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四川护理职业学院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年日常零星维修服务（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校区）采购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</w:t>
      </w:r>
    </w:p>
    <w:p>
      <w:pPr>
        <w:spacing w:after="0" w:line="220" w:lineRule="atLeast"/>
        <w:ind w:firstLine="556" w:firstLineChars="200"/>
        <w:rPr>
          <w:rFonts w:ascii="仿宋_GB2312" w:hAnsi="仿宋_GB2312" w:eastAsia="仿宋_GB2312" w:cs="仿宋_GB2312"/>
          <w:color w:val="000000"/>
          <w:spacing w:val="-21"/>
          <w:sz w:val="32"/>
          <w:szCs w:val="32"/>
        </w:rPr>
      </w:pPr>
    </w:p>
    <w:p>
      <w:pPr>
        <w:adjustRightInd/>
        <w:snapToGrid/>
        <w:spacing w:after="0" w:line="500" w:lineRule="exact"/>
        <w:ind w:left="72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一、项目概况</w:t>
      </w:r>
    </w:p>
    <w:p>
      <w:pPr>
        <w:spacing w:after="0" w:line="500" w:lineRule="exact"/>
        <w:ind w:firstLine="64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>本项目为四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川护理职业学院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日常零星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维修服务（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成都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校区）。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服务内容包含空调维修、零星装饰装修、安装制作、维修门窗、锁具等维修。</w:t>
      </w:r>
    </w:p>
    <w:p>
      <w:pPr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二、服务期限</w:t>
      </w:r>
    </w:p>
    <w:p>
      <w:pPr>
        <w:pStyle w:val="12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合同签订之日起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-202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年1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  <w:lang w:val="en-US" w:eastAsia="zh-CN"/>
        </w:rPr>
        <w:t>30日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none"/>
        </w:rPr>
        <w:t>或服务期内维修结算总金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额达到人民币4.9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万元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>合同自动终止）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。</w:t>
      </w:r>
    </w:p>
    <w:p>
      <w:pPr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三、预算资金</w:t>
      </w:r>
    </w:p>
    <w:p>
      <w:pPr>
        <w:adjustRightInd/>
        <w:snapToGrid/>
        <w:spacing w:after="0" w:line="500" w:lineRule="exact"/>
        <w:ind w:left="44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人民币4.9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</w:t>
      </w:r>
    </w:p>
    <w:p>
      <w:pPr>
        <w:adjustRightInd/>
        <w:snapToGrid/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四、供应商的资格要求及需提供的资料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（星号内容为实质性条件，投标供应商必须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，否则为无效投标）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</w:t>
      </w:r>
    </w:p>
    <w:p>
      <w:pPr>
        <w:numPr>
          <w:ilvl w:val="255"/>
          <w:numId w:val="0"/>
        </w:numPr>
        <w:spacing w:after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1.具有独立企业法人资格。</w:t>
      </w:r>
    </w:p>
    <w:p>
      <w:pPr>
        <w:spacing w:after="0" w:line="5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具有履行合同所必需的设备和专业技术能力。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（承诺函）</w:t>
      </w:r>
    </w:p>
    <w:p>
      <w:pPr>
        <w:spacing w:after="0" w:line="50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3.具有良好的商业信誉和健全的财务会计制度，依法纳税并能开具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发票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承诺函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有效期内企业营业执照复印件或组织机构代码证复印件、税务登记证复印件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加盖鲜章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widowControl w:val="0"/>
        <w:adjustRightInd/>
        <w:snapToGrid/>
        <w:spacing w:after="0"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cs="微软雅黑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.本项目是否接受联合体投标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widowControl w:val="0"/>
        <w:ind w:left="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微软雅黑" w:hAnsi="微软雅黑" w:cs="微软雅黑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.报价单</w:t>
      </w:r>
    </w:p>
    <w:p>
      <w:pPr>
        <w:pStyle w:val="12"/>
        <w:spacing w:before="0" w:beforeAutospacing="0" w:after="0" w:afterAutospacing="0" w:line="50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五、投标人须知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（一）维修服务费根据实际发生量据实结算，每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半年结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算一次，服务期结束或服务费结算总金额达到项目预算资金4.95万元时，合同自动终止。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（二）中标服务商在接到学院维修通知后，维修人员须按采购人要求的时限内到达维修现场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进行维修工作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不分节假日，8：00至18：00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内1小时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18:00以后1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内到场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维修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开锁服务7*24小时提供服务。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如不能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时维修，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每次扣除300元履约保证金，不能按时维修次数达到3次（含第3次），采购人有权解除合同，并不予退还履约保证金。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产生报价清单外的维修项目由双方对维修价格进行协商后结算。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）所有维修项目的质量保证期：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年。</w:t>
      </w:r>
    </w:p>
    <w:p>
      <w:pPr>
        <w:pStyle w:val="12"/>
        <w:spacing w:before="0" w:beforeAutospacing="0" w:after="0" w:afterAutospacing="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标人须向采购人交纳履约保证金人民币3000.00元整，合同结束后采购人无息退还。</w:t>
      </w:r>
    </w:p>
    <w:p>
      <w:pPr>
        <w:spacing w:after="0" w:line="500" w:lineRule="exact"/>
        <w:ind w:left="1907" w:leftChars="292" w:hanging="1265" w:hangingChars="450"/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六、服务费结算方式</w:t>
      </w:r>
    </w:p>
    <w:p>
      <w:pPr>
        <w:spacing w:after="0" w:line="500" w:lineRule="exact"/>
        <w:ind w:left="1902" w:leftChars="292" w:hanging="1260" w:hangingChars="45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费用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  <w:t>以实际维修量*单价限价*（1-下浮率）进行结算，合同期结算金额不</w:t>
      </w:r>
    </w:p>
    <w:p>
      <w:pPr>
        <w:spacing w:after="0"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  <w:t>超过4.95万元（含4.95万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元）；超过4.95万元，按4.95万元结算。中标商出具正式票后，每半年结算支付一次。</w:t>
      </w:r>
    </w:p>
    <w:p>
      <w:pPr>
        <w:numPr>
          <w:ilvl w:val="-1"/>
          <w:numId w:val="0"/>
        </w:numPr>
        <w:spacing w:after="0" w:line="500" w:lineRule="exact"/>
        <w:ind w:left="0" w:leftChars="0" w:firstLine="562" w:firstLineChars="200"/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中标商的确认</w:t>
      </w:r>
    </w:p>
    <w:p>
      <w:pPr>
        <w:numPr>
          <w:ilvl w:val="-1"/>
          <w:numId w:val="0"/>
        </w:numPr>
        <w:spacing w:after="0" w:line="500" w:lineRule="exact"/>
        <w:ind w:left="-348" w:leftChars="-158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供应商报价时就“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八条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采购清单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”报统一下浮率。</w:t>
      </w:r>
    </w:p>
    <w:p>
      <w:pPr>
        <w:numPr>
          <w:ilvl w:val="-1"/>
          <w:numId w:val="0"/>
        </w:numPr>
        <w:spacing w:after="0" w:line="500" w:lineRule="exact"/>
        <w:ind w:left="-348" w:leftChars="-158"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（二）下浮率最高的供应商为中标供应商。（0≤统一下浮率≤100%，超过报价范围的报价为无效响应。）</w:t>
      </w:r>
    </w:p>
    <w:p>
      <w:pPr>
        <w:spacing w:after="0" w:line="500" w:lineRule="exact"/>
        <w:ind w:left="1907" w:leftChars="292" w:hanging="1265" w:hangingChars="45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八</w:t>
      </w:r>
      <w:r>
        <w:rPr>
          <w:rFonts w:hint="eastAsia" w:ascii="仿宋_GB2312" w:eastAsia="仿宋_GB2312" w:hAnsiTheme="majorEastAsia"/>
          <w:b/>
          <w:sz w:val="28"/>
          <w:szCs w:val="28"/>
        </w:rPr>
        <w:t>、</w:t>
      </w:r>
      <w:r>
        <w:rPr>
          <w:rFonts w:hint="eastAsia" w:ascii="仿宋_GB2312" w:eastAsia="仿宋_GB2312" w:hAnsiTheme="majorEastAsia"/>
          <w:b/>
          <w:sz w:val="28"/>
          <w:szCs w:val="28"/>
          <w:lang w:val="en-US" w:eastAsia="zh-CN"/>
        </w:rPr>
        <w:t>采购清单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</w:p>
    <w:tbl>
      <w:tblPr>
        <w:tblStyle w:val="15"/>
        <w:tblW w:w="9307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53"/>
        <w:gridCol w:w="4292"/>
        <w:gridCol w:w="517"/>
        <w:gridCol w:w="5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维修项目</w:t>
            </w:r>
          </w:p>
        </w:tc>
        <w:tc>
          <w:tcPr>
            <w:tcW w:w="4292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服务要求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配钥匙A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1.普通钥匙（所有类型锁，投标商综合考虑）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配钥匙B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1.防盗门钥匙（所有类型锁，投标商综合考虑）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换锁A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普通门锁（球型、牛头等所有类型锁，投标商综合考虑）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换锁B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防盗门锁（所有类型锁，投标商综合考虑）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开锁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所有类型锁并提供7*24小时服务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换装雨、污</w:t>
            </w:r>
          </w:p>
          <w:p>
            <w:pPr>
              <w:spacing w:after="0"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井盖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整套含井圈和井盖）</w:t>
            </w:r>
          </w:p>
        </w:tc>
        <w:tc>
          <w:tcPr>
            <w:tcW w:w="4292" w:type="dxa"/>
            <w:vAlign w:val="center"/>
          </w:tcPr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球墨铸铁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0吨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拆除原井圈和盖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7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换装水篦子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整套含圈和盖）</w:t>
            </w:r>
          </w:p>
        </w:tc>
        <w:tc>
          <w:tcPr>
            <w:tcW w:w="4292" w:type="dxa"/>
            <w:vAlign w:val="center"/>
          </w:tcPr>
          <w:p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2.球墨铸铁</w:t>
            </w:r>
          </w:p>
          <w:p>
            <w:p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.承重≧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吨</w:t>
            </w:r>
          </w:p>
          <w:p>
            <w:pPr>
              <w:spacing w:after="0" w:line="400" w:lineRule="exact"/>
              <w:jc w:val="both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4.拆除原井圈和盖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8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（单开）</w:t>
            </w:r>
          </w:p>
        </w:tc>
        <w:tc>
          <w:tcPr>
            <w:tcW w:w="4292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9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（双开）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10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墙面粉刷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翻新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1.剔除原破损墙面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2.刮腻子修复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3.一底二面乳胶漆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防锈漆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清理原底面</w:t>
            </w:r>
          </w:p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一底二面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室内防水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处理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拆除原墙、地面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新做丙纶防水材料2层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恢复原地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面、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墙面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砖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砖砌体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1.标准砖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包括抹灰面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14</w:t>
            </w:r>
          </w:p>
        </w:tc>
        <w:tc>
          <w:tcPr>
            <w:tcW w:w="2153" w:type="dxa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不锈钢防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护栏</w:t>
            </w:r>
          </w:p>
        </w:tc>
        <w:tc>
          <w:tcPr>
            <w:tcW w:w="4292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不锈钢201A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管材厚度</w:t>
            </w:r>
            <w:r>
              <w:rPr>
                <w:rFonts w:hint="eastAsia" w:ascii="仿宋_GB2312" w:eastAsia="仿宋_GB2312" w:hAnsiTheme="majorEastAsia" w:cstheme="minorBidi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15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矩管防护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栏和门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1.镀锌管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2.管材厚度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3.刷防锈漆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16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铝合金门窗（含钢化玻璃）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铝合金型材厚度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1.2mm</w:t>
            </w:r>
          </w:p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双面钢化中空玻璃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5+6A+5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17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破除和恢复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砼地面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1.20cm厚度以内包干所有原材料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2.水泥强度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C20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墙、地砖修补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1.剔除原砖（所有类型砖；投标商综合考虑）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2.粘贴新砖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安装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卫生间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挂钩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铝制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4-6勾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所有款型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空调加氟A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氟R22</w:t>
            </w:r>
          </w:p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1P-2P所有机型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空调加氟B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1.氟R22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2.3P-5P所有机型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空调移机A</w:t>
            </w:r>
          </w:p>
        </w:tc>
        <w:tc>
          <w:tcPr>
            <w:tcW w:w="4292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1.壁挂机（1-2P所有机型）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空调移机B</w:t>
            </w:r>
          </w:p>
        </w:tc>
        <w:tc>
          <w:tcPr>
            <w:tcW w:w="4292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1.柜机（3-5P所有机型）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地弹门地弹簧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地弹簧整套（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个）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拆除损坏弹簧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更换新弹簧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套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钻孔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≦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直径110</w:t>
            </w:r>
          </w:p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所有墙、地面类型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单层彩钢瓦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所有规格（投标商综合考虑）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夹芯彩钢瓦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所有规格（厚度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≧50mm；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防火材质夹芯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钢化玻璃更换</w:t>
            </w:r>
          </w:p>
        </w:tc>
        <w:tc>
          <w:tcPr>
            <w:tcW w:w="4292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拆除原玻璃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安装新玻璃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玻璃厚度≧5mm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矿面板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吊顶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600*600mm)</w:t>
            </w:r>
          </w:p>
        </w:tc>
        <w:tc>
          <w:tcPr>
            <w:tcW w:w="4292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1.含轻钢龙骨架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拆除原顶面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制作和安装新顶面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所有规格和造型（投标商综合考虑）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零星用工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所有工种类型（普工、技术工；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）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8小时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更换蹲便器</w:t>
            </w:r>
          </w:p>
        </w:tc>
        <w:tc>
          <w:tcPr>
            <w:tcW w:w="4292" w:type="dxa"/>
          </w:tcPr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蹲便器品牌（四维、九牧、箭牌）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所有规格型号（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拆除旧蹲便器，安装新蹲便器。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周边恢复（含墙、地面砖；五金件）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个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32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吊车租用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1.25吨及以下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2.含进出场费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台班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0.5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33</w:t>
            </w:r>
          </w:p>
        </w:tc>
        <w:tc>
          <w:tcPr>
            <w:tcW w:w="2153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焊接</w:t>
            </w:r>
          </w:p>
        </w:tc>
        <w:tc>
          <w:tcPr>
            <w:tcW w:w="4292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含所有类型</w:t>
            </w:r>
          </w:p>
        </w:tc>
        <w:tc>
          <w:tcPr>
            <w:tcW w:w="51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点位</w:t>
            </w:r>
          </w:p>
        </w:tc>
        <w:tc>
          <w:tcPr>
            <w:tcW w:w="500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</w:tr>
    </w:tbl>
    <w:p>
      <w:pPr>
        <w:spacing w:after="0" w:line="440" w:lineRule="exact"/>
        <w:ind w:left="0" w:firstLine="0" w:firstLineChars="0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after="0" w:line="440" w:lineRule="exact"/>
        <w:ind w:left="319" w:leftChars="145" w:firstLine="261" w:firstLineChars="93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  <w:t>九、报价单</w:t>
      </w: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40" w:lineRule="exact"/>
        <w:ind w:left="-348" w:leftChars="-158" w:firstLine="0" w:firstLineChars="0"/>
        <w:rPr>
          <w:rFonts w:hint="eastAsia" w:ascii="仿宋_GB2312" w:hAnsi="Arial" w:eastAsia="仿宋_GB2312" w:cs="Arial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仿宋" w:hAnsi="仿宋" w:eastAsia="方正小标宋_GBK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四川护理职业学院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年日常零星维修服务（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成都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校区）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报价单</w:t>
      </w:r>
    </w:p>
    <w:p>
      <w:pPr>
        <w:spacing w:line="520" w:lineRule="exact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报价单位：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47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8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8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1.供应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商在接到学院维修通知后，维修人员须按采购人要求的时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内到达维修现场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开展维修工作（不分节假日）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8：00至18：00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内1小时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18:00以后1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小时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内到场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维修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；开锁服务7*24小时提供服务。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如不能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时维修，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每次扣除300元履约保证金，不能按时维修次数达到3次（含第3次），采购人有权解除合同，并不予退还履约保证金。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4923" w:type="dxa"/>
            <w:gridSpan w:val="2"/>
            <w:noWrap w:val="0"/>
            <w:vAlign w:val="center"/>
          </w:tcPr>
          <w:p>
            <w:pPr>
              <w:spacing w:line="420" w:lineRule="atLeast"/>
              <w:ind w:firstLine="562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单项最高限价基础上统一下浮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报价材料费、设备费、人工费、运输费、安装费、税费等一切费用。</w:t>
            </w:r>
          </w:p>
          <w:p>
            <w:pPr>
              <w:numPr>
                <w:ilvl w:val="-1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报价包含维修工作过程中所产生的各类垃圾清运处运费用。</w:t>
            </w:r>
          </w:p>
          <w:p>
            <w:pPr>
              <w:numPr>
                <w:ilvl w:val="-1"/>
                <w:numId w:val="0"/>
              </w:numPr>
              <w:spacing w:after="0" w:line="240" w:lineRule="auto"/>
              <w:ind w:firstLine="434" w:firstLineChars="181"/>
              <w:rPr>
                <w:rFonts w:hint="default" w:ascii="仿宋_GB2312" w:hAnsi="Arial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报价单需加盖公司公章，方为有效。</w:t>
            </w:r>
          </w:p>
        </w:tc>
        <w:tc>
          <w:tcPr>
            <w:tcW w:w="50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/>
              <w:ind w:firstLine="434" w:firstLineChars="18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/>
              <w:ind w:firstLine="434" w:firstLineChars="18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（下浮率）</w:t>
            </w:r>
          </w:p>
          <w:p>
            <w:pPr>
              <w:numPr>
                <w:ilvl w:val="0"/>
                <w:numId w:val="0"/>
              </w:numPr>
              <w:spacing w:after="0"/>
              <w:ind w:firstLine="434" w:firstLineChars="18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firstLine="434" w:firstLineChars="18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/>
              <w:ind w:firstLine="1147" w:firstLineChars="47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报价单位：（盖章）</w:t>
            </w:r>
          </w:p>
          <w:p>
            <w:pPr>
              <w:numPr>
                <w:ilvl w:val="0"/>
                <w:numId w:val="0"/>
              </w:numPr>
              <w:spacing w:after="0"/>
              <w:ind w:left="0" w:leftChars="0" w:firstLine="1387" w:firstLineChars="578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  月  日</w:t>
            </w:r>
          </w:p>
        </w:tc>
      </w:tr>
    </w:tbl>
    <w:p>
      <w:pPr>
        <w:spacing w:after="0" w:line="440" w:lineRule="exact"/>
        <w:ind w:left="20" w:hanging="19" w:hangingChars="7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widowControl w:val="0"/>
        <w:adjustRightInd/>
        <w:snapToGrid/>
        <w:spacing w:after="0" w:line="520" w:lineRule="exact"/>
        <w:ind w:firstLine="562" w:firstLineChars="2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十、拟签订合同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四川护理职业学院202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2"/>
          <w:szCs w:val="32"/>
        </w:rPr>
        <w:t>年日常零星维修</w:t>
      </w:r>
    </w:p>
    <w:p>
      <w:pPr>
        <w:spacing w:line="520" w:lineRule="exact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服务（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成都</w:t>
      </w:r>
      <w:r>
        <w:rPr>
          <w:rFonts w:hint="eastAsia" w:ascii="黑体" w:hAnsi="黑体" w:eastAsia="黑体" w:cs="黑体"/>
          <w:bCs/>
          <w:sz w:val="32"/>
          <w:szCs w:val="32"/>
        </w:rPr>
        <w:t>校区）合同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拟）</w:t>
      </w:r>
    </w:p>
    <w:p>
      <w:pPr>
        <w:spacing w:line="360" w:lineRule="auto"/>
        <w:jc w:val="center"/>
        <w:rPr>
          <w:rFonts w:ascii="仿宋_GB2312" w:hAnsi="华文中宋" w:eastAsia="仿宋_GB2312"/>
          <w:bCs/>
          <w:sz w:val="24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四川护理职业学院</w:t>
      </w:r>
    </w:p>
    <w:p>
      <w:pPr>
        <w:spacing w:line="50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u w:val="non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乙方：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  <w:u w:val="none"/>
          <w:lang w:val="en-US" w:eastAsia="zh-CN"/>
        </w:rPr>
        <w:t xml:space="preserve">  </w:t>
      </w:r>
    </w:p>
    <w:p>
      <w:pPr>
        <w:spacing w:line="5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根据《中华人民共和国民典法》及相关法律、法规规定，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遵循平等、自愿、公平和诚实信用的原则，</w:t>
      </w:r>
      <w:r>
        <w:rPr>
          <w:rFonts w:hint="eastAsia" w:ascii="仿宋_GB2312" w:hAnsi="宋体" w:eastAsia="仿宋_GB2312"/>
          <w:sz w:val="28"/>
          <w:szCs w:val="28"/>
        </w:rPr>
        <w:t>四川护理职业学院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</w:t>
      </w:r>
      <w:r>
        <w:rPr>
          <w:rFonts w:hint="eastAsia" w:ascii="仿宋_GB2312" w:eastAsia="仿宋_GB2312"/>
          <w:sz w:val="28"/>
          <w:szCs w:val="28"/>
        </w:rPr>
        <w:t>甲方）与（以下简称乙方），双方就项目协商一致，为明确双方的权利和义务，签订本合同。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leftChars="0" w:right="0" w:rightChars="0" w:firstLine="509" w:firstLineChars="181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一、合同主要内容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</w:p>
    <w:p>
      <w:pPr>
        <w:spacing w:before="0" w:after="0" w:line="240" w:lineRule="auto"/>
        <w:ind w:left="0" w:leftChars="0" w:right="0" w:rightChars="0" w:firstLine="506" w:firstLineChars="18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根据甲方需求，乙方及时为甲方提供甲方所在的成都校区日常零星维修服务，主要包含更换门锁、维修空调、简单的装饰装修、门窗安装等服务工作。</w:t>
      </w:r>
    </w:p>
    <w:p>
      <w:pPr>
        <w:numPr>
          <w:ilvl w:val="-1"/>
          <w:numId w:val="0"/>
        </w:numPr>
        <w:spacing w:before="0" w:after="0" w:line="240" w:lineRule="auto"/>
        <w:ind w:left="0" w:leftChars="0" w:right="0" w:rightChars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实施地点</w:t>
      </w:r>
    </w:p>
    <w:p>
      <w:pPr>
        <w:spacing w:before="0" w:after="0" w:line="240" w:lineRule="auto"/>
        <w:ind w:right="0" w:rightChars="0" w:firstLine="506" w:firstLineChars="18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成都市龙泉驿区龙都南路173号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before="0" w:after="0" w:line="240" w:lineRule="auto"/>
        <w:ind w:left="0" w:leftChars="0" w:right="0" w:rightChars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方式</w:t>
      </w:r>
    </w:p>
    <w:p>
      <w:pPr>
        <w:spacing w:before="0" w:after="0" w:line="240" w:lineRule="auto"/>
        <w:ind w:left="0" w:leftChars="0" w:right="0" w:rightChars="0" w:firstLine="506" w:firstLineChars="181"/>
        <w:rPr>
          <w:rFonts w:hint="eastAsia" w:ascii="仿宋_GB2312" w:hAnsi="仿宋_GB2312" w:eastAsia="仿宋_GB2312" w:cs="仿宋_GB2312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乙方包工、包料、保质量、包售后、包安全。</w:t>
      </w:r>
      <w:bookmarkStart w:id="16" w:name="_GoBack"/>
      <w:bookmarkEnd w:id="16"/>
    </w:p>
    <w:p>
      <w:pPr>
        <w:spacing w:after="0" w:line="240" w:lineRule="auto"/>
        <w:ind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、合同期限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合同签订之日起至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30日</w:t>
      </w:r>
    </w:p>
    <w:p>
      <w:pPr>
        <w:spacing w:after="0" w:line="240" w:lineRule="auto"/>
        <w:ind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、履约保证金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和履约保证金的使用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（一）乙方须向甲方交纳履约保证金人民币3000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28"/>
          <w:szCs w:val="28"/>
        </w:rPr>
        <w:t>元整，合同结束后无违约情况甲方无息退还。</w:t>
      </w:r>
    </w:p>
    <w:p>
      <w:pPr>
        <w:spacing w:after="0" w:line="240" w:lineRule="auto"/>
        <w:ind w:firstLine="506" w:firstLineChars="18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（二）乙方未按服务时间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要求进场开展维修服务的</w:t>
      </w:r>
      <w:r>
        <w:rPr>
          <w:rFonts w:hint="eastAsia" w:ascii="仿宋_GB2312" w:hAnsi="仿宋_GB2312" w:eastAsia="仿宋_GB2312" w:cs="仿宋_GB2312"/>
          <w:sz w:val="28"/>
          <w:szCs w:val="28"/>
        </w:rPr>
        <w:t>，甲方按乙方违约处理，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次扣除履约保证金人民币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00元，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第三次（含）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甲方有权单方面解除合同，并不予退回乙方交纳的履约保证金。</w:t>
      </w:r>
    </w:p>
    <w:p>
      <w:pPr>
        <w:numPr>
          <w:ilvl w:val="-1"/>
          <w:numId w:val="0"/>
        </w:numPr>
        <w:spacing w:after="0" w:line="240" w:lineRule="auto"/>
        <w:ind w:left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六、验收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以甲方提供的维修单完成签字视为验收合格。</w:t>
      </w:r>
    </w:p>
    <w:p>
      <w:pPr>
        <w:numPr>
          <w:ilvl w:val="-1"/>
          <w:numId w:val="0"/>
        </w:numPr>
        <w:spacing w:after="0" w:line="240" w:lineRule="auto"/>
        <w:ind w:left="0" w:firstLine="509" w:firstLineChars="181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、维修服务费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的支付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一）下浮率：       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结算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费用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 w:bidi="ar-SA"/>
        </w:rPr>
        <w:t>以实际维修量*单价限价*（1-下浮率）进行结算。</w:t>
      </w:r>
    </w:p>
    <w:p>
      <w:pPr>
        <w:spacing w:after="0" w:line="240" w:lineRule="auto"/>
        <w:ind w:firstLine="506" w:firstLineChars="181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价格</w:t>
      </w:r>
    </w:p>
    <w:tbl>
      <w:tblPr>
        <w:tblStyle w:val="15"/>
        <w:tblW w:w="9673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87"/>
        <w:gridCol w:w="3425"/>
        <w:gridCol w:w="716"/>
        <w:gridCol w:w="634"/>
        <w:gridCol w:w="10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维修项目</w:t>
            </w:r>
          </w:p>
        </w:tc>
        <w:tc>
          <w:tcPr>
            <w:tcW w:w="342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服务要求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经下浮后单价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配钥匙A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1.普通钥匙（所有类型锁，投标商综合考虑）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配钥匙B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1.防盗门钥匙（所有类型锁，投标商综合考虑）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换锁A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普通门锁（球型、牛头等所有类型锁，投标商综合考虑）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换锁B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防盗门锁（所有类型锁，投标商综合考虑）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开锁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所有类型锁并提供7*24小时服务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换装雨、污</w:t>
            </w:r>
          </w:p>
          <w:p>
            <w:pPr>
              <w:spacing w:after="0"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井盖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整套含井圈和井盖）</w:t>
            </w:r>
          </w:p>
        </w:tc>
        <w:tc>
          <w:tcPr>
            <w:tcW w:w="3425" w:type="dxa"/>
            <w:vAlign w:val="center"/>
          </w:tcPr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球墨铸铁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0吨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拆除原井圈和盖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换装水篦子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整套含圈和盖）</w:t>
            </w:r>
          </w:p>
        </w:tc>
        <w:tc>
          <w:tcPr>
            <w:tcW w:w="3425" w:type="dxa"/>
            <w:vAlign w:val="center"/>
          </w:tcPr>
          <w:p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所有尺寸（投标商综合考虑）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 w:cstheme="minorBidi"/>
                <w:sz w:val="21"/>
                <w:szCs w:val="21"/>
                <w:lang w:val="en-US" w:eastAsia="zh-CN"/>
              </w:rPr>
              <w:t>2.球墨铸铁</w:t>
            </w:r>
          </w:p>
          <w:p>
            <w:pPr>
              <w:spacing w:after="0" w:line="400" w:lineRule="exact"/>
              <w:jc w:val="both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.承重≧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吨</w:t>
            </w:r>
          </w:p>
          <w:p>
            <w:pPr>
              <w:spacing w:after="0" w:line="400" w:lineRule="exact"/>
              <w:jc w:val="both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4.拆除原井圈和盖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（单开）</w:t>
            </w:r>
          </w:p>
        </w:tc>
        <w:tc>
          <w:tcPr>
            <w:tcW w:w="3425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（双开）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墙面粉刷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翻新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1.剔除原破损墙面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2.刮腻子修复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3.一底二面乳胶漆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48.00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防锈漆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清理原底面</w:t>
            </w:r>
          </w:p>
          <w:p>
            <w:pPr>
              <w:numPr>
                <w:ilvl w:val="0"/>
                <w:numId w:val="3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一底二面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25.00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室内防水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处理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拆除原墙、地面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新做丙纶防水材料2层</w:t>
            </w:r>
          </w:p>
          <w:p>
            <w:pPr>
              <w:numPr>
                <w:ilvl w:val="0"/>
                <w:numId w:val="4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恢复原地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面、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墙面</w:t>
            </w: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320.00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砖砌体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hint="default" w:ascii="仿宋_GB2312" w:eastAsia="仿宋_GB2312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1.标准砖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包括抹灰面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不锈钢防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护栏</w:t>
            </w:r>
          </w:p>
        </w:tc>
        <w:tc>
          <w:tcPr>
            <w:tcW w:w="3425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不锈钢201A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管材厚度</w:t>
            </w:r>
            <w:r>
              <w:rPr>
                <w:rFonts w:hint="eastAsia" w:ascii="仿宋_GB2312" w:eastAsia="仿宋_GB2312" w:hAnsiTheme="majorEastAsia" w:cstheme="minorBidi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15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矩管防护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栏和门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1.镀锌管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2.管材厚度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3.刷防锈漆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16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铝合金门窗（含钢化玻璃）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铝合金型材厚度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1.2mm</w:t>
            </w:r>
          </w:p>
          <w:p>
            <w:pPr>
              <w:numPr>
                <w:ilvl w:val="0"/>
                <w:numId w:val="5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双面钢化中空玻璃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5+6A+5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17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破除和恢复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砼地面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1.20cm厚度以内包干所有原材料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2.水泥强度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C20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18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墙、地砖修补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1.剔除原砖（所有类型砖；投标商综合考虑）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2.粘贴新砖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19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安装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卫生间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挂钩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铝制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4-6勾</w:t>
            </w:r>
          </w:p>
          <w:p>
            <w:pPr>
              <w:numPr>
                <w:ilvl w:val="0"/>
                <w:numId w:val="6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所有款型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20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空调加氟A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氟R22</w:t>
            </w:r>
          </w:p>
          <w:p>
            <w:pPr>
              <w:numPr>
                <w:ilvl w:val="0"/>
                <w:numId w:val="7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1P-2P所有机型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空调加氟B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1.氟R22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2.3P-5P所有机型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380.00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空调移机A</w:t>
            </w:r>
          </w:p>
        </w:tc>
        <w:tc>
          <w:tcPr>
            <w:tcW w:w="3425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1.壁挂机（1-2P所有机型）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空调移机B</w:t>
            </w:r>
          </w:p>
        </w:tc>
        <w:tc>
          <w:tcPr>
            <w:tcW w:w="3425" w:type="dxa"/>
          </w:tcPr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1.柜机（3-5P所有机型）</w:t>
            </w:r>
          </w:p>
          <w:p>
            <w:pPr>
              <w:tabs>
                <w:tab w:val="left" w:pos="312"/>
              </w:tabs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24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地弹门地弹簧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地弹簧整套（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个）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拆除损坏弹簧</w:t>
            </w:r>
          </w:p>
          <w:p>
            <w:pPr>
              <w:numPr>
                <w:ilvl w:val="0"/>
                <w:numId w:val="8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更换新弹簧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套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25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钻孔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≦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直径110</w:t>
            </w:r>
          </w:p>
          <w:p>
            <w:pPr>
              <w:numPr>
                <w:ilvl w:val="0"/>
                <w:numId w:val="9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所有墙、地面类型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26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单层彩钢瓦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27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夹芯彩钢瓦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所有规格（厚度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≧50mm；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防火材质夹芯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28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钢化玻璃更换</w:t>
            </w:r>
          </w:p>
        </w:tc>
        <w:tc>
          <w:tcPr>
            <w:tcW w:w="3425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拆除原玻璃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安装新玻璃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hint="eastAsia" w:ascii="仿宋_GB2312" w:eastAsia="仿宋_GB2312" w:hAnsiTheme="majorEastAsia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 w:cstheme="minorBidi"/>
                <w:sz w:val="24"/>
                <w:szCs w:val="24"/>
              </w:rPr>
              <w:t>玻璃厚度≧5mm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29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矿面板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吊顶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600*600mm)</w:t>
            </w:r>
          </w:p>
        </w:tc>
        <w:tc>
          <w:tcPr>
            <w:tcW w:w="3425" w:type="dxa"/>
          </w:tcPr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hint="default" w:ascii="仿宋_GB2312" w:eastAsia="仿宋_GB2312" w:hAnsi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1.含轻钢龙骨架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拆除原顶面</w:t>
            </w:r>
          </w:p>
          <w:p>
            <w:pPr>
              <w:numPr>
                <w:ilvl w:val="-1"/>
                <w:numId w:val="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制作和安装新顶面</w:t>
            </w:r>
          </w:p>
          <w:p>
            <w:pPr>
              <w:numPr>
                <w:ilvl w:val="0"/>
                <w:numId w:val="10"/>
              </w:num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所有规格和造型（投标商综合考虑）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30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零星用工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所有工种类型（普工、技术工；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8小时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260.00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31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更换蹲便器</w:t>
            </w:r>
          </w:p>
        </w:tc>
        <w:tc>
          <w:tcPr>
            <w:tcW w:w="3425" w:type="dxa"/>
          </w:tcPr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蹲便器品牌（四维、九牧、箭牌）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所有规格型号（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拆除旧蹲便器，安装新蹲便器。</w:t>
            </w:r>
          </w:p>
          <w:p>
            <w:pPr>
              <w:numPr>
                <w:ilvl w:val="0"/>
                <w:numId w:val="11"/>
              </w:numPr>
              <w:spacing w:after="0" w:line="40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周边恢复（含墙、地面砖；五金件）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个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560.00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32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吊车租用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1.25吨及以下</w:t>
            </w:r>
          </w:p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2.含进出场费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台班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0.5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33</w:t>
            </w:r>
          </w:p>
        </w:tc>
        <w:tc>
          <w:tcPr>
            <w:tcW w:w="1987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焊接</w:t>
            </w:r>
          </w:p>
        </w:tc>
        <w:tc>
          <w:tcPr>
            <w:tcW w:w="3425" w:type="dxa"/>
          </w:tcPr>
          <w:p>
            <w:pPr>
              <w:spacing w:after="0" w:line="40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含所有类型</w:t>
            </w:r>
          </w:p>
        </w:tc>
        <w:tc>
          <w:tcPr>
            <w:tcW w:w="716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点位</w:t>
            </w:r>
          </w:p>
        </w:tc>
        <w:tc>
          <w:tcPr>
            <w:tcW w:w="634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.00</w:t>
            </w:r>
          </w:p>
        </w:tc>
        <w:tc>
          <w:tcPr>
            <w:tcW w:w="10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0" w:line="440" w:lineRule="exact"/>
        <w:ind w:left="0" w:firstLine="480" w:firstLineChars="2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sz w:val="24"/>
          <w:szCs w:val="24"/>
        </w:rPr>
        <w:t>注：1.</w:t>
      </w: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该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价</w:t>
      </w: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格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应为维修过程所产生的所有费用，包括但不限于材料费、设</w:t>
      </w:r>
      <w:r>
        <w:rPr>
          <w:rFonts w:hint="eastAsia" w:ascii="仿宋_GB2312" w:hAnsi="Arial" w:eastAsia="仿宋_GB2312" w:cs="Arial"/>
          <w:sz w:val="24"/>
          <w:szCs w:val="24"/>
        </w:rPr>
        <w:t>备费、人工费、运输费、安装费、税费等一切费用。</w:t>
      </w:r>
    </w:p>
    <w:p>
      <w:pPr>
        <w:numPr>
          <w:ilvl w:val="-1"/>
          <w:numId w:val="0"/>
        </w:numPr>
        <w:spacing w:after="0"/>
        <w:ind w:firstLine="480" w:firstLineChars="200"/>
        <w:rPr>
          <w:rFonts w:hint="default" w:ascii="黑体" w:hAnsi="黑体" w:eastAsia="黑体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2.该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价</w:t>
      </w:r>
      <w:r>
        <w:rPr>
          <w:rFonts w:hint="eastAsia" w:ascii="仿宋_GB2312" w:hAnsi="Arial" w:eastAsia="仿宋_GB2312" w:cs="Arial"/>
          <w:color w:val="000000"/>
          <w:sz w:val="24"/>
          <w:szCs w:val="24"/>
          <w:lang w:val="en-US" w:eastAsia="zh-CN"/>
        </w:rPr>
        <w:t>格</w:t>
      </w:r>
      <w:r>
        <w:rPr>
          <w:rFonts w:hint="eastAsia" w:ascii="仿宋_GB2312" w:hAnsi="Arial" w:eastAsia="仿宋_GB2312" w:cs="Arial"/>
          <w:sz w:val="24"/>
          <w:szCs w:val="24"/>
        </w:rPr>
        <w:t>包含维修工作过程中所产生的各类垃圾清运处运费用。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）其它维修项目服务费用</w:t>
      </w:r>
    </w:p>
    <w:p>
      <w:pPr>
        <w:spacing w:after="0"/>
        <w:ind w:firstLine="506" w:firstLineChars="181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固定项目之外的维修项目服务费由双方协商进行结算。</w:t>
      </w:r>
    </w:p>
    <w:p>
      <w:pPr>
        <w:spacing w:after="0"/>
        <w:ind w:firstLine="509" w:firstLineChars="181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、费用支付</w:t>
      </w:r>
    </w:p>
    <w:p>
      <w:pPr>
        <w:spacing w:after="0"/>
        <w:ind w:left="612" w:leftChars="254" w:hanging="53" w:hangingChars="1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（一）甲方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每半年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出具的</w:t>
      </w:r>
      <w:r>
        <w:rPr>
          <w:rFonts w:hint="eastAsia" w:ascii="仿宋_GB2312" w:hAnsi="仿宋_GB2312" w:eastAsia="仿宋_GB2312" w:cs="仿宋_GB2312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确认的维修单，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28"/>
          <w:szCs w:val="28"/>
        </w:rPr>
        <w:t>实际维修量结</w:t>
      </w:r>
    </w:p>
    <w:p>
      <w:pPr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spacing w:after="0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在收到乙方出具的正式发票及维修清单后，通过银行转账方式向乙</w:t>
      </w:r>
    </w:p>
    <w:p>
      <w:pPr>
        <w:spacing w:after="0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方支付费用。</w:t>
      </w:r>
    </w:p>
    <w:p>
      <w:pPr>
        <w:spacing w:after="0"/>
        <w:ind w:firstLine="506" w:firstLineChars="18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）合同期内累计维修费用达到4.9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万元，合同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sz w:val="28"/>
          <w:szCs w:val="28"/>
        </w:rPr>
        <w:t>终止。</w:t>
      </w:r>
    </w:p>
    <w:p>
      <w:pPr>
        <w:spacing w:after="0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、甲方的权利和义务</w:t>
      </w:r>
    </w:p>
    <w:p>
      <w:pPr>
        <w:widowControl w:val="0"/>
        <w:snapToGrid/>
        <w:spacing w:after="0" w:line="520" w:lineRule="exact"/>
        <w:ind w:firstLine="280" w:firstLineChars="1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（一）有权对乙方的维修服务行为进行监督和检查，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认为维修不合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格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必须无条件</w:t>
      </w:r>
      <w:r>
        <w:rPr>
          <w:rFonts w:hint="eastAsia" w:ascii="仿宋_GB2312" w:hAnsi="仿宋_GB2312" w:eastAsia="仿宋_GB2312" w:cs="仿宋_GB2312"/>
          <w:sz w:val="28"/>
          <w:szCs w:val="28"/>
        </w:rPr>
        <w:t>限期整改。</w:t>
      </w:r>
    </w:p>
    <w:p>
      <w:pPr>
        <w:widowControl w:val="0"/>
        <w:snapToGrid/>
        <w:spacing w:after="0" w:line="520" w:lineRule="exact"/>
        <w:ind w:firstLine="280" w:firstLineChars="1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（二）为乙方维修施工提供必要的水、电保障。</w:t>
      </w:r>
    </w:p>
    <w:p>
      <w:pPr>
        <w:widowControl w:val="0"/>
        <w:snapToGrid/>
        <w:spacing w:after="0" w:line="52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（三）根据本合同规定，按时向乙方支付维修服务费用。</w:t>
      </w:r>
    </w:p>
    <w:p>
      <w:pPr>
        <w:widowControl w:val="0"/>
        <w:snapToGrid/>
        <w:spacing w:after="0" w:line="52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（四）国家法律、法规所规定由甲方承担的其它责任。</w:t>
      </w:r>
    </w:p>
    <w:p>
      <w:pPr>
        <w:spacing w:after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、乙方的权利和义务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（一）根据甲方需求，及时进场维修，并在甲方规定时间内完成维修任务。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（二）严格遵守甲方各项规章制度，爱护甲方公物，对因维修施工造成的甲方公物、道路损坏的进行修复或赔偿。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（三）爱护甲方校园环境，在施工期间和工程完工后及时清洁现场，及时将维修垃圾拉出甲方校园后按国家相关规定处理。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（四）严格按照安全施工规范和甲方要求设置施工现场安全警示标志，并按照有关规定采取其它现场安全防护措施。</w:t>
      </w:r>
    </w:p>
    <w:p>
      <w:pPr>
        <w:spacing w:after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（五）乙方应自觉提高安全生产意识，安全文明施工，因维修施工发生的一切安全事故或对第三人造成损害，均由乙方承担全部经济和法律责任，与甲方无任何关系。</w:t>
      </w:r>
    </w:p>
    <w:p>
      <w:pPr>
        <w:spacing w:after="0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六）如因乙方人员在维修施工过程中的疏忽、失职、过错等故意或者过失原因给甲方造成损失或侵害，包括但不限于甲方本身的损失，由此而导致的甲方或甲方对任何第三方的经济法律责任等，乙方对此均应承担全部的赔偿责任和法律责任。</w:t>
      </w:r>
    </w:p>
    <w:p>
      <w:pPr>
        <w:widowControl w:val="0"/>
        <w:snapToGrid/>
        <w:spacing w:after="0" w:line="52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（七）国家法律、法规所规定由乙方承担的其他责任。</w:t>
      </w:r>
    </w:p>
    <w:p>
      <w:pPr>
        <w:spacing w:after="0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、技术质量要求</w:t>
      </w:r>
    </w:p>
    <w:p>
      <w:pPr>
        <w:spacing w:after="0" w:line="276" w:lineRule="auto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须按甲方的要求进行施工维修，维修中使用的材料及维修标准必须符合国家现行施工和验收规范。若乙方维修质量不合格，甲方有权要求乙方进行整改，由此造成的返工费用和工期延误责任由乙方自行承担。若乙方三次维修不合格，甲方可单方面终止合同。</w:t>
      </w:r>
    </w:p>
    <w:p>
      <w:pPr>
        <w:spacing w:after="0" w:line="50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、质保期</w:t>
      </w:r>
    </w:p>
    <w:p>
      <w:pPr>
        <w:spacing w:after="0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1.质保期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，在质保期内出现问题的，乙方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应无偿为甲方进行维修，乙方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在接到维修电话后24小时内必须安排维修人员到达现场进行检查维修。如乙方不能按时到场检查维修，甲方可自行委托其它第三方公司进行检查维修，责任在乙方的，相关费用由乙方承担。</w:t>
      </w:r>
    </w:p>
    <w:p>
      <w:pPr>
        <w:spacing w:after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质保期中造成的人员及财产损失，由乙方负全部经济和法律责任。</w:t>
      </w:r>
    </w:p>
    <w:p>
      <w:pPr>
        <w:widowControl w:val="0"/>
        <w:snapToGrid/>
        <w:spacing w:after="0" w:line="52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、服务承诺</w:t>
      </w:r>
    </w:p>
    <w:p>
      <w:pPr>
        <w:spacing w:after="0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1.维修响应时间：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商在接到学院维修通知后，维修人员须按采购人要求的时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内到达维修现场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开展维修工作（不分节假日）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8：00至18：00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内1小时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18:00以后1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小时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内到场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维修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；开锁服务7*24小时提供服务。</w:t>
      </w:r>
    </w:p>
    <w:p>
      <w:pPr>
        <w:spacing w:after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2.维修使用主要材料符合现行国家、地方标准中的优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质量等级标准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，不得使用三无产品，可溯源。</w:t>
      </w:r>
    </w:p>
    <w:p>
      <w:pPr>
        <w:spacing w:after="0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3.服从甲方指派的工作任务，服从甲方在维修过程中的监督管理。</w:t>
      </w:r>
    </w:p>
    <w:p>
      <w:pPr>
        <w:widowControl w:val="0"/>
        <w:snapToGrid/>
        <w:spacing w:after="0"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Toc225670756"/>
      <w:bookmarkStart w:id="1" w:name="_Toc247334846"/>
      <w:bookmarkStart w:id="2" w:name="_Toc211854454"/>
      <w:bookmarkStart w:id="3" w:name="_Toc212019599"/>
      <w:bookmarkStart w:id="4" w:name="_Toc239233919"/>
      <w:bookmarkStart w:id="5" w:name="_Toc225654649"/>
      <w:bookmarkStart w:id="6" w:name="_Toc237145411"/>
      <w:bookmarkStart w:id="7" w:name="_Toc185395254"/>
      <w:bookmarkStart w:id="8" w:name="_Toc239568423"/>
      <w:bookmarkStart w:id="9" w:name="_Toc211911353"/>
      <w:bookmarkStart w:id="10" w:name="_Toc286993792"/>
      <w:bookmarkStart w:id="11" w:name="_Toc241833908"/>
      <w:bookmarkStart w:id="12" w:name="_Toc251768867"/>
      <w:bookmarkStart w:id="13" w:name="_Toc238984980"/>
      <w:bookmarkStart w:id="14" w:name="_Toc225244857"/>
      <w:bookmarkStart w:id="15" w:name="_Toc232492933"/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、解决合同纠纷的方式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widowControl w:val="0"/>
        <w:snapToGrid/>
        <w:spacing w:after="0" w:line="520" w:lineRule="exact"/>
        <w:ind w:left="0" w:leftChars="0" w:firstLine="557" w:firstLineChars="19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合同履行期间,若双方发生争议，由双方友好协商解决。协商不成的，由当事人向成都市龙泉驿区人民法院提起诉讼，除判决另有规定外，一切涉诉合理费用均由违约方承担。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                                              </w:t>
      </w:r>
    </w:p>
    <w:p>
      <w:pPr>
        <w:spacing w:after="0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、本合同一式叁份，甲方执贰份，乙方执壹份，甲乙双方代表人签字，并加盖公章后合同生效。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甲方：（盖章）                 乙方：（盖章）</w:t>
      </w:r>
    </w:p>
    <w:p>
      <w:pPr>
        <w:rPr>
          <w:rFonts w:ascii="仿宋_GB2312" w:hAnsi="仿宋" w:eastAsia="仿宋_GB2312" w:cs="仿宋"/>
          <w:sz w:val="28"/>
          <w:szCs w:val="28"/>
        </w:rPr>
      </w:pPr>
    </w:p>
    <w:p>
      <w:pPr>
        <w:widowControl w:val="0"/>
        <w:adjustRightInd/>
        <w:snapToGrid/>
        <w:spacing w:line="520" w:lineRule="exac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法定代表（授权代表）：         法定代表（授权代表）：</w:t>
      </w:r>
    </w:p>
    <w:p>
      <w:pPr>
        <w:widowControl w:val="0"/>
        <w:adjustRightInd/>
        <w:snapToGrid/>
        <w:spacing w:line="520" w:lineRule="exact"/>
        <w:ind w:firstLine="280" w:firstLineChars="1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签订日期：　 　            　  签订日期：　     </w:t>
      </w:r>
    </w:p>
    <w:p>
      <w:pPr>
        <w:widowControl w:val="0"/>
        <w:adjustRightInd/>
        <w:snapToGrid/>
        <w:spacing w:after="0" w:line="520" w:lineRule="exact"/>
        <w:ind w:firstLine="562" w:firstLineChars="200"/>
        <w:jc w:val="both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5EBA6"/>
    <w:multiLevelType w:val="singleLevel"/>
    <w:tmpl w:val="8875E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314FF6"/>
    <w:multiLevelType w:val="singleLevel"/>
    <w:tmpl w:val="AA314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9F9065"/>
    <w:multiLevelType w:val="singleLevel"/>
    <w:tmpl w:val="AA9F9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A6267A"/>
    <w:multiLevelType w:val="singleLevel"/>
    <w:tmpl w:val="C6A626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7892BB2"/>
    <w:multiLevelType w:val="singleLevel"/>
    <w:tmpl w:val="C7892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11E7A8"/>
    <w:multiLevelType w:val="singleLevel"/>
    <w:tmpl w:val="CF11E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29F6CB5"/>
    <w:multiLevelType w:val="singleLevel"/>
    <w:tmpl w:val="E29F6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404ACC2"/>
    <w:multiLevelType w:val="singleLevel"/>
    <w:tmpl w:val="F404A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5DD345"/>
    <w:multiLevelType w:val="singleLevel"/>
    <w:tmpl w:val="FB5DD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4390FA8"/>
    <w:multiLevelType w:val="singleLevel"/>
    <w:tmpl w:val="54390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CF227D2"/>
    <w:multiLevelType w:val="singleLevel"/>
    <w:tmpl w:val="6CF227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ZmY5NGIzM2I5NjRjNjYwMzY2Y2NiNzNkYWM1MzMifQ=="/>
    <w:docVar w:name="KSO_WPS_MARK_KEY" w:val="4d7b36e5-506f-48ff-b0a0-48d8f3a626e6"/>
  </w:docVars>
  <w:rsids>
    <w:rsidRoot w:val="00D31D50"/>
    <w:rsid w:val="00027242"/>
    <w:rsid w:val="00055363"/>
    <w:rsid w:val="00061FCD"/>
    <w:rsid w:val="00090CAD"/>
    <w:rsid w:val="000A2FE9"/>
    <w:rsid w:val="000A75B2"/>
    <w:rsid w:val="000C35AF"/>
    <w:rsid w:val="000D5740"/>
    <w:rsid w:val="000E1318"/>
    <w:rsid w:val="000F4D4A"/>
    <w:rsid w:val="0011492D"/>
    <w:rsid w:val="00122DE1"/>
    <w:rsid w:val="00144731"/>
    <w:rsid w:val="001569B8"/>
    <w:rsid w:val="00172828"/>
    <w:rsid w:val="00192726"/>
    <w:rsid w:val="001A1F7D"/>
    <w:rsid w:val="001A487D"/>
    <w:rsid w:val="001B5B98"/>
    <w:rsid w:val="001D1B3B"/>
    <w:rsid w:val="001D3293"/>
    <w:rsid w:val="001E113B"/>
    <w:rsid w:val="001E159B"/>
    <w:rsid w:val="001E38AC"/>
    <w:rsid w:val="001E67FF"/>
    <w:rsid w:val="001E795D"/>
    <w:rsid w:val="00200FC9"/>
    <w:rsid w:val="002165E2"/>
    <w:rsid w:val="00227B2B"/>
    <w:rsid w:val="002840BA"/>
    <w:rsid w:val="00291FAA"/>
    <w:rsid w:val="002951CA"/>
    <w:rsid w:val="002B30DC"/>
    <w:rsid w:val="002C2525"/>
    <w:rsid w:val="002E4857"/>
    <w:rsid w:val="002F0DE3"/>
    <w:rsid w:val="002F7A7E"/>
    <w:rsid w:val="0031020A"/>
    <w:rsid w:val="00323B43"/>
    <w:rsid w:val="003435D8"/>
    <w:rsid w:val="0034563A"/>
    <w:rsid w:val="00360CCE"/>
    <w:rsid w:val="003650DF"/>
    <w:rsid w:val="00367925"/>
    <w:rsid w:val="00377E50"/>
    <w:rsid w:val="003C3890"/>
    <w:rsid w:val="003C7EFB"/>
    <w:rsid w:val="003D133E"/>
    <w:rsid w:val="003D37D8"/>
    <w:rsid w:val="003E7F2B"/>
    <w:rsid w:val="003F04F4"/>
    <w:rsid w:val="004177FA"/>
    <w:rsid w:val="00423C05"/>
    <w:rsid w:val="00424476"/>
    <w:rsid w:val="00426133"/>
    <w:rsid w:val="004358AB"/>
    <w:rsid w:val="004465CA"/>
    <w:rsid w:val="00452FF6"/>
    <w:rsid w:val="00491BBF"/>
    <w:rsid w:val="004B51EB"/>
    <w:rsid w:val="004B7FC9"/>
    <w:rsid w:val="004C03E4"/>
    <w:rsid w:val="004D2AF0"/>
    <w:rsid w:val="004D4B7F"/>
    <w:rsid w:val="004D6CD8"/>
    <w:rsid w:val="005040C3"/>
    <w:rsid w:val="00510A03"/>
    <w:rsid w:val="00511BFF"/>
    <w:rsid w:val="0051746C"/>
    <w:rsid w:val="00517BB2"/>
    <w:rsid w:val="005243FF"/>
    <w:rsid w:val="00532ACF"/>
    <w:rsid w:val="00533EE9"/>
    <w:rsid w:val="00556EE3"/>
    <w:rsid w:val="0057694B"/>
    <w:rsid w:val="00584244"/>
    <w:rsid w:val="00587349"/>
    <w:rsid w:val="00594649"/>
    <w:rsid w:val="005C2081"/>
    <w:rsid w:val="005D42E2"/>
    <w:rsid w:val="005D5CCD"/>
    <w:rsid w:val="005E65B6"/>
    <w:rsid w:val="005E74FD"/>
    <w:rsid w:val="005F4016"/>
    <w:rsid w:val="005F6E59"/>
    <w:rsid w:val="006231C3"/>
    <w:rsid w:val="006247E3"/>
    <w:rsid w:val="006251CC"/>
    <w:rsid w:val="006349EA"/>
    <w:rsid w:val="00676D2B"/>
    <w:rsid w:val="006841CA"/>
    <w:rsid w:val="0068484B"/>
    <w:rsid w:val="00696FC3"/>
    <w:rsid w:val="006A3107"/>
    <w:rsid w:val="006B5D50"/>
    <w:rsid w:val="006B7B2C"/>
    <w:rsid w:val="006F3D93"/>
    <w:rsid w:val="006F4129"/>
    <w:rsid w:val="00706EDB"/>
    <w:rsid w:val="00707F9D"/>
    <w:rsid w:val="00713862"/>
    <w:rsid w:val="00720722"/>
    <w:rsid w:val="0073519A"/>
    <w:rsid w:val="007355ED"/>
    <w:rsid w:val="007370FA"/>
    <w:rsid w:val="007432E7"/>
    <w:rsid w:val="0075332E"/>
    <w:rsid w:val="00760F05"/>
    <w:rsid w:val="007818DD"/>
    <w:rsid w:val="00781BA9"/>
    <w:rsid w:val="0078358B"/>
    <w:rsid w:val="007846FC"/>
    <w:rsid w:val="00790705"/>
    <w:rsid w:val="00796260"/>
    <w:rsid w:val="007A235C"/>
    <w:rsid w:val="007D3BF5"/>
    <w:rsid w:val="007E48FE"/>
    <w:rsid w:val="00804CCE"/>
    <w:rsid w:val="00806F61"/>
    <w:rsid w:val="00837A7F"/>
    <w:rsid w:val="008662A6"/>
    <w:rsid w:val="00866875"/>
    <w:rsid w:val="00870492"/>
    <w:rsid w:val="008B7726"/>
    <w:rsid w:val="008C58C9"/>
    <w:rsid w:val="008C7025"/>
    <w:rsid w:val="008E16EE"/>
    <w:rsid w:val="00903344"/>
    <w:rsid w:val="00907D51"/>
    <w:rsid w:val="009432F2"/>
    <w:rsid w:val="0095640A"/>
    <w:rsid w:val="00987F54"/>
    <w:rsid w:val="0099309F"/>
    <w:rsid w:val="009B06E7"/>
    <w:rsid w:val="009B71FA"/>
    <w:rsid w:val="009D0D66"/>
    <w:rsid w:val="00A03171"/>
    <w:rsid w:val="00A03B33"/>
    <w:rsid w:val="00A13098"/>
    <w:rsid w:val="00A43027"/>
    <w:rsid w:val="00A45064"/>
    <w:rsid w:val="00A5182C"/>
    <w:rsid w:val="00A57D10"/>
    <w:rsid w:val="00A618C1"/>
    <w:rsid w:val="00A62BD3"/>
    <w:rsid w:val="00A76E56"/>
    <w:rsid w:val="00A93539"/>
    <w:rsid w:val="00A93DB9"/>
    <w:rsid w:val="00AB5BCE"/>
    <w:rsid w:val="00AC781E"/>
    <w:rsid w:val="00AD1D0C"/>
    <w:rsid w:val="00AE62F7"/>
    <w:rsid w:val="00AF2AFA"/>
    <w:rsid w:val="00AF31D3"/>
    <w:rsid w:val="00B07DA8"/>
    <w:rsid w:val="00B15DFE"/>
    <w:rsid w:val="00B20331"/>
    <w:rsid w:val="00B27DBF"/>
    <w:rsid w:val="00B347C0"/>
    <w:rsid w:val="00B3784D"/>
    <w:rsid w:val="00B80BED"/>
    <w:rsid w:val="00BB4934"/>
    <w:rsid w:val="00BC33EA"/>
    <w:rsid w:val="00C01CC9"/>
    <w:rsid w:val="00C20426"/>
    <w:rsid w:val="00C222A0"/>
    <w:rsid w:val="00C431E4"/>
    <w:rsid w:val="00C44281"/>
    <w:rsid w:val="00C53479"/>
    <w:rsid w:val="00C65029"/>
    <w:rsid w:val="00C664F4"/>
    <w:rsid w:val="00C73A9B"/>
    <w:rsid w:val="00C94133"/>
    <w:rsid w:val="00CA2AB8"/>
    <w:rsid w:val="00CB43C2"/>
    <w:rsid w:val="00CC5AF3"/>
    <w:rsid w:val="00CD6E61"/>
    <w:rsid w:val="00CD7DE9"/>
    <w:rsid w:val="00D00007"/>
    <w:rsid w:val="00D218E9"/>
    <w:rsid w:val="00D24ECA"/>
    <w:rsid w:val="00D31D50"/>
    <w:rsid w:val="00D5501B"/>
    <w:rsid w:val="00D61CEF"/>
    <w:rsid w:val="00D63745"/>
    <w:rsid w:val="00D77389"/>
    <w:rsid w:val="00D80639"/>
    <w:rsid w:val="00D8215B"/>
    <w:rsid w:val="00D86492"/>
    <w:rsid w:val="00D9657E"/>
    <w:rsid w:val="00D96EEC"/>
    <w:rsid w:val="00DA27C8"/>
    <w:rsid w:val="00DA39DA"/>
    <w:rsid w:val="00DA61D9"/>
    <w:rsid w:val="00DC360E"/>
    <w:rsid w:val="00DC7147"/>
    <w:rsid w:val="00DC79C0"/>
    <w:rsid w:val="00DD1FBF"/>
    <w:rsid w:val="00DD4083"/>
    <w:rsid w:val="00DF444D"/>
    <w:rsid w:val="00E12F70"/>
    <w:rsid w:val="00E37E04"/>
    <w:rsid w:val="00E43415"/>
    <w:rsid w:val="00E4544B"/>
    <w:rsid w:val="00E5567F"/>
    <w:rsid w:val="00E82990"/>
    <w:rsid w:val="00E83198"/>
    <w:rsid w:val="00EB68B8"/>
    <w:rsid w:val="00EC7A98"/>
    <w:rsid w:val="00ED2F36"/>
    <w:rsid w:val="00EE0A8C"/>
    <w:rsid w:val="00EF5278"/>
    <w:rsid w:val="00F01C44"/>
    <w:rsid w:val="00F11EBE"/>
    <w:rsid w:val="00F16568"/>
    <w:rsid w:val="00F523D0"/>
    <w:rsid w:val="00F80655"/>
    <w:rsid w:val="00FC7236"/>
    <w:rsid w:val="00FD5DBE"/>
    <w:rsid w:val="00FF717A"/>
    <w:rsid w:val="010468F3"/>
    <w:rsid w:val="016E0043"/>
    <w:rsid w:val="02F22570"/>
    <w:rsid w:val="054226B0"/>
    <w:rsid w:val="055B5FFE"/>
    <w:rsid w:val="058E3D9F"/>
    <w:rsid w:val="05BD4C80"/>
    <w:rsid w:val="063178D1"/>
    <w:rsid w:val="063A076F"/>
    <w:rsid w:val="07AB24F7"/>
    <w:rsid w:val="08027AB0"/>
    <w:rsid w:val="08AC40AA"/>
    <w:rsid w:val="090819EB"/>
    <w:rsid w:val="09A9511F"/>
    <w:rsid w:val="09ED04F3"/>
    <w:rsid w:val="0A052B9D"/>
    <w:rsid w:val="0ADF03E7"/>
    <w:rsid w:val="0B065739"/>
    <w:rsid w:val="0C8C0DC0"/>
    <w:rsid w:val="0E681DE1"/>
    <w:rsid w:val="0FB10DF1"/>
    <w:rsid w:val="0FBA11E5"/>
    <w:rsid w:val="10425AE1"/>
    <w:rsid w:val="106628C8"/>
    <w:rsid w:val="108F4B3E"/>
    <w:rsid w:val="110F6146"/>
    <w:rsid w:val="120F1EF6"/>
    <w:rsid w:val="127432D9"/>
    <w:rsid w:val="12C5488C"/>
    <w:rsid w:val="12EC5373"/>
    <w:rsid w:val="13625A4D"/>
    <w:rsid w:val="13D51B4B"/>
    <w:rsid w:val="14017F72"/>
    <w:rsid w:val="144810B5"/>
    <w:rsid w:val="14B56264"/>
    <w:rsid w:val="155762F3"/>
    <w:rsid w:val="160D5F30"/>
    <w:rsid w:val="167D67F6"/>
    <w:rsid w:val="187E7B84"/>
    <w:rsid w:val="18ED15D2"/>
    <w:rsid w:val="18F33911"/>
    <w:rsid w:val="199B3E4A"/>
    <w:rsid w:val="19A240BC"/>
    <w:rsid w:val="19D1369F"/>
    <w:rsid w:val="1AD52CA9"/>
    <w:rsid w:val="1B703F44"/>
    <w:rsid w:val="1C4E77C9"/>
    <w:rsid w:val="1C910559"/>
    <w:rsid w:val="1CF77EC6"/>
    <w:rsid w:val="1DA64CFB"/>
    <w:rsid w:val="1DF3357F"/>
    <w:rsid w:val="1E585FE9"/>
    <w:rsid w:val="1E5F2EB6"/>
    <w:rsid w:val="1EFD2DF0"/>
    <w:rsid w:val="1FC14A38"/>
    <w:rsid w:val="1FF41549"/>
    <w:rsid w:val="201A0942"/>
    <w:rsid w:val="20690F8D"/>
    <w:rsid w:val="21B308A3"/>
    <w:rsid w:val="22F620B5"/>
    <w:rsid w:val="232C714B"/>
    <w:rsid w:val="23AD4E2C"/>
    <w:rsid w:val="247F5E96"/>
    <w:rsid w:val="251E360A"/>
    <w:rsid w:val="255E6C09"/>
    <w:rsid w:val="257068BB"/>
    <w:rsid w:val="25881CDD"/>
    <w:rsid w:val="27032DA8"/>
    <w:rsid w:val="27B82643"/>
    <w:rsid w:val="2821302A"/>
    <w:rsid w:val="29953FD6"/>
    <w:rsid w:val="2BD02D47"/>
    <w:rsid w:val="2BF67BF3"/>
    <w:rsid w:val="2D3F5FAB"/>
    <w:rsid w:val="2E227962"/>
    <w:rsid w:val="2E4D1E3F"/>
    <w:rsid w:val="2E77789F"/>
    <w:rsid w:val="2ED678E3"/>
    <w:rsid w:val="2F1C4473"/>
    <w:rsid w:val="311F7BB7"/>
    <w:rsid w:val="31586A4A"/>
    <w:rsid w:val="326E5F64"/>
    <w:rsid w:val="33F217D2"/>
    <w:rsid w:val="3617732D"/>
    <w:rsid w:val="368C5CB3"/>
    <w:rsid w:val="37562356"/>
    <w:rsid w:val="37F43589"/>
    <w:rsid w:val="385A222D"/>
    <w:rsid w:val="38C7368C"/>
    <w:rsid w:val="3A3A6A52"/>
    <w:rsid w:val="3A5C24BD"/>
    <w:rsid w:val="3A9F23A3"/>
    <w:rsid w:val="3ADA751C"/>
    <w:rsid w:val="3AE650A5"/>
    <w:rsid w:val="3C000641"/>
    <w:rsid w:val="3C6940AF"/>
    <w:rsid w:val="3C822C90"/>
    <w:rsid w:val="3E662D36"/>
    <w:rsid w:val="3EA73264"/>
    <w:rsid w:val="3F026717"/>
    <w:rsid w:val="3F196C36"/>
    <w:rsid w:val="3F4A5E3A"/>
    <w:rsid w:val="3F9923E6"/>
    <w:rsid w:val="3FAC3CDD"/>
    <w:rsid w:val="40D62D23"/>
    <w:rsid w:val="41725CBE"/>
    <w:rsid w:val="425D28C6"/>
    <w:rsid w:val="44EB1D4F"/>
    <w:rsid w:val="45FB64DD"/>
    <w:rsid w:val="464077AD"/>
    <w:rsid w:val="467B5E8F"/>
    <w:rsid w:val="477E50EA"/>
    <w:rsid w:val="48165A36"/>
    <w:rsid w:val="481E2C87"/>
    <w:rsid w:val="48764CD0"/>
    <w:rsid w:val="48A865E1"/>
    <w:rsid w:val="48F31366"/>
    <w:rsid w:val="49276DFC"/>
    <w:rsid w:val="498A7D18"/>
    <w:rsid w:val="4A0E0171"/>
    <w:rsid w:val="4BAE2C7D"/>
    <w:rsid w:val="4CB748F4"/>
    <w:rsid w:val="4D1D544E"/>
    <w:rsid w:val="4DCB5E71"/>
    <w:rsid w:val="4E5C78C2"/>
    <w:rsid w:val="4FCA4A83"/>
    <w:rsid w:val="4FF30B5B"/>
    <w:rsid w:val="519242E0"/>
    <w:rsid w:val="53B07D5B"/>
    <w:rsid w:val="54AC674A"/>
    <w:rsid w:val="54C278E0"/>
    <w:rsid w:val="57057B1D"/>
    <w:rsid w:val="570704F6"/>
    <w:rsid w:val="571A29B1"/>
    <w:rsid w:val="573B6312"/>
    <w:rsid w:val="57BB10CE"/>
    <w:rsid w:val="57C45C4A"/>
    <w:rsid w:val="5802683A"/>
    <w:rsid w:val="58C30A45"/>
    <w:rsid w:val="595A4077"/>
    <w:rsid w:val="59A277A6"/>
    <w:rsid w:val="59DF3AB0"/>
    <w:rsid w:val="5A443D14"/>
    <w:rsid w:val="5A9470E9"/>
    <w:rsid w:val="5B2A7470"/>
    <w:rsid w:val="5C102837"/>
    <w:rsid w:val="5D007678"/>
    <w:rsid w:val="5DEC43C1"/>
    <w:rsid w:val="5E2D5F9D"/>
    <w:rsid w:val="60743844"/>
    <w:rsid w:val="6089364F"/>
    <w:rsid w:val="60A73379"/>
    <w:rsid w:val="61CB4B15"/>
    <w:rsid w:val="63566719"/>
    <w:rsid w:val="63842A59"/>
    <w:rsid w:val="641E79D0"/>
    <w:rsid w:val="64652CEA"/>
    <w:rsid w:val="64770585"/>
    <w:rsid w:val="64E44B47"/>
    <w:rsid w:val="67845364"/>
    <w:rsid w:val="67C2125E"/>
    <w:rsid w:val="68512281"/>
    <w:rsid w:val="68632635"/>
    <w:rsid w:val="689F5058"/>
    <w:rsid w:val="68AF24E3"/>
    <w:rsid w:val="68C7373A"/>
    <w:rsid w:val="6AB22D2A"/>
    <w:rsid w:val="6B0D7F24"/>
    <w:rsid w:val="6B8232ED"/>
    <w:rsid w:val="6C93782B"/>
    <w:rsid w:val="6D2C7B19"/>
    <w:rsid w:val="6D6710C2"/>
    <w:rsid w:val="6D82549A"/>
    <w:rsid w:val="6DD62E94"/>
    <w:rsid w:val="6DE36AA5"/>
    <w:rsid w:val="6E4A35D8"/>
    <w:rsid w:val="6E6A5F31"/>
    <w:rsid w:val="6E796698"/>
    <w:rsid w:val="6EDC7EF6"/>
    <w:rsid w:val="6F077A71"/>
    <w:rsid w:val="6F087E42"/>
    <w:rsid w:val="6F7D2CEC"/>
    <w:rsid w:val="701B132A"/>
    <w:rsid w:val="70226F80"/>
    <w:rsid w:val="71524833"/>
    <w:rsid w:val="715A415B"/>
    <w:rsid w:val="7198163A"/>
    <w:rsid w:val="71A00E33"/>
    <w:rsid w:val="7290729D"/>
    <w:rsid w:val="72A13F26"/>
    <w:rsid w:val="730A3989"/>
    <w:rsid w:val="732C3F7D"/>
    <w:rsid w:val="738F4BCC"/>
    <w:rsid w:val="73A212C9"/>
    <w:rsid w:val="749319A9"/>
    <w:rsid w:val="74C601A0"/>
    <w:rsid w:val="74E066CE"/>
    <w:rsid w:val="75BF5FC3"/>
    <w:rsid w:val="7684746D"/>
    <w:rsid w:val="76A7147C"/>
    <w:rsid w:val="76E71ECF"/>
    <w:rsid w:val="78625C3F"/>
    <w:rsid w:val="79156B39"/>
    <w:rsid w:val="7BF157B8"/>
    <w:rsid w:val="7E2C2C03"/>
    <w:rsid w:val="7E6063FF"/>
    <w:rsid w:val="7F4B14CF"/>
    <w:rsid w:val="7FA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560" w:lineRule="exact"/>
    </w:pPr>
    <w:rPr>
      <w:rFonts w:ascii="黑体" w:hAnsi="黑体" w:eastAsia="黑体" w:cs="仿宋_GB2312"/>
      <w:sz w:val="32"/>
      <w:szCs w:val="32"/>
    </w:rPr>
  </w:style>
  <w:style w:type="paragraph" w:styleId="3">
    <w:name w:val="Subtitle"/>
    <w:basedOn w:val="1"/>
    <w:next w:val="1"/>
    <w:qFormat/>
    <w:uiPriority w:val="0"/>
    <w:rPr>
      <w:kern w:val="2"/>
      <w:sz w:val="28"/>
    </w:rPr>
  </w:style>
  <w:style w:type="paragraph" w:styleId="6">
    <w:name w:val="Normal Indent"/>
    <w:basedOn w:val="1"/>
    <w:link w:val="23"/>
    <w:qFormat/>
    <w:uiPriority w:val="0"/>
    <w:pPr>
      <w:widowControl w:val="0"/>
      <w:adjustRightInd/>
      <w:snapToGrid/>
      <w:spacing w:afterLines="25" w:line="300" w:lineRule="auto"/>
      <w:ind w:firstLine="420" w:firstLineChars="200"/>
      <w:jc w:val="both"/>
    </w:pPr>
    <w:rPr>
      <w:rFonts w:ascii="Arial" w:hAnsi="Arial" w:eastAsia="宋体" w:cs="Times New Roman"/>
      <w:kern w:val="2"/>
      <w:sz w:val="24"/>
      <w:szCs w:val="24"/>
    </w:rPr>
  </w:style>
  <w:style w:type="paragraph" w:styleId="7">
    <w:name w:val="annotation text"/>
    <w:basedOn w:val="1"/>
    <w:link w:val="25"/>
    <w:semiHidden/>
    <w:unhideWhenUsed/>
    <w:qFormat/>
    <w:uiPriority w:val="99"/>
  </w:style>
  <w:style w:type="paragraph" w:styleId="8">
    <w:name w:val="Date"/>
    <w:basedOn w:val="1"/>
    <w:next w:val="1"/>
    <w:link w:val="24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Balloon Text"/>
    <w:basedOn w:val="1"/>
    <w:link w:val="2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6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页眉 Char"/>
    <w:basedOn w:val="16"/>
    <w:link w:val="11"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character" w:customStyle="1" w:styleId="23">
    <w:name w:val="正文缩进 Char"/>
    <w:link w:val="6"/>
    <w:qFormat/>
    <w:locked/>
    <w:uiPriority w:val="0"/>
    <w:rPr>
      <w:rFonts w:ascii="Arial" w:hAnsi="Arial" w:eastAsia="宋体" w:cs="Times New Roman"/>
      <w:kern w:val="2"/>
      <w:sz w:val="24"/>
      <w:szCs w:val="24"/>
    </w:rPr>
  </w:style>
  <w:style w:type="character" w:customStyle="1" w:styleId="24">
    <w:name w:val="日期 Char"/>
    <w:basedOn w:val="16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批注文字 Char"/>
    <w:basedOn w:val="16"/>
    <w:link w:val="7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6">
    <w:name w:val="批注主题 Char"/>
    <w:basedOn w:val="25"/>
    <w:link w:val="13"/>
    <w:semiHidden/>
    <w:qFormat/>
    <w:uiPriority w:val="99"/>
    <w:rPr>
      <w:rFonts w:ascii="Tahoma" w:hAnsi="Tahoma" w:eastAsia="微软雅黑"/>
      <w:b/>
      <w:bCs/>
      <w:sz w:val="22"/>
      <w:szCs w:val="22"/>
    </w:rPr>
  </w:style>
  <w:style w:type="character" w:customStyle="1" w:styleId="27">
    <w:name w:val="批注框文本 Char"/>
    <w:basedOn w:val="16"/>
    <w:link w:val="9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882DD3-554E-4F87-9AE5-7CD9033D1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2095</Words>
  <Characters>2455</Characters>
  <Lines>20</Lines>
  <Paragraphs>5</Paragraphs>
  <TotalTime>28</TotalTime>
  <ScaleCrop>false</ScaleCrop>
  <LinksUpToDate>false</LinksUpToDate>
  <CharactersWithSpaces>2503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2020-01-06T08:00:00Z</dcterms:created>
  <dc:creator>张润华</dc:creator>
  <cp:lastModifiedBy>admin</cp:lastModifiedBy>
  <cp:lastPrinted>2025-01-06T07:36:46Z</cp:lastPrinted>
  <dcterms:modified xsi:type="dcterms:W3CDTF">2025-01-06T07:40:52Z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ABF156DBF71C4EF9A8C93A2BB113C310_13</vt:lpwstr>
  </property>
</Properties>
</file>