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EF" w:rsidRDefault="008D41EF" w:rsidP="008D41EF">
      <w:pPr>
        <w:snapToGrid w:val="0"/>
        <w:spacing w:line="360" w:lineRule="auto"/>
        <w:jc w:val="center"/>
        <w:rPr>
          <w:rFonts w:ascii="方正仿宋简体" w:eastAsia="方正仿宋简体" w:hAnsi="微软雅黑"/>
          <w:b/>
          <w:sz w:val="28"/>
          <w:szCs w:val="28"/>
        </w:rPr>
      </w:pPr>
      <w:r w:rsidRPr="008D41EF">
        <w:rPr>
          <w:rFonts w:ascii="方正仿宋简体" w:eastAsia="方正仿宋简体" w:hAnsi="微软雅黑" w:hint="eastAsia"/>
          <w:b/>
          <w:sz w:val="28"/>
          <w:szCs w:val="28"/>
        </w:rPr>
        <w:t>成都大学行政楼教工食堂餐桌椅及屏风采购项目（第三次）</w:t>
      </w:r>
    </w:p>
    <w:p w:rsidR="008D41EF" w:rsidRDefault="008D41EF" w:rsidP="008D41EF">
      <w:pPr>
        <w:snapToGrid w:val="0"/>
        <w:spacing w:line="360" w:lineRule="auto"/>
        <w:jc w:val="center"/>
        <w:rPr>
          <w:rFonts w:ascii="方正仿宋简体" w:eastAsia="方正仿宋简体" w:hAnsi="微软雅黑" w:cs="宋体"/>
          <w:color w:val="000000"/>
          <w:sz w:val="28"/>
          <w:szCs w:val="28"/>
        </w:rPr>
      </w:pPr>
      <w:r>
        <w:rPr>
          <w:rFonts w:ascii="方正仿宋简体" w:eastAsia="方正仿宋简体" w:hAnsi="微软雅黑" w:hint="eastAsia"/>
          <w:b/>
          <w:sz w:val="28"/>
          <w:szCs w:val="28"/>
        </w:rPr>
        <w:t>采购结果公告</w:t>
      </w:r>
    </w:p>
    <w:p w:rsidR="008D41EF" w:rsidRDefault="008D41EF" w:rsidP="008D41EF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1705D1">
        <w:rPr>
          <w:rFonts w:ascii="方正仿宋简体" w:eastAsia="方正仿宋简体" w:hAnsi="宋体" w:hint="eastAsia"/>
          <w:sz w:val="28"/>
          <w:szCs w:val="28"/>
        </w:rPr>
        <w:t>成都大学行政楼教工食堂餐桌椅及屏风采购项目</w:t>
      </w:r>
      <w:r>
        <w:rPr>
          <w:rFonts w:ascii="方正仿宋简体" w:eastAsia="方正仿宋简体" w:hAnsi="宋体" w:hint="eastAsia"/>
          <w:sz w:val="28"/>
          <w:szCs w:val="28"/>
        </w:rPr>
        <w:t>（第三次）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，采购</w:t>
      </w:r>
      <w:r>
        <w:rPr>
          <w:rFonts w:ascii="方正仿宋简体" w:eastAsia="方正仿宋简体" w:hAnsi="微软雅黑" w:hint="eastAsia"/>
          <w:sz w:val="28"/>
          <w:szCs w:val="28"/>
        </w:rPr>
        <w:t>编号：CDHQ-ZB202449-2，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2024年11月27日10:00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proofErr w:type="gramStart"/>
      <w:r>
        <w:rPr>
          <w:rFonts w:ascii="方正仿宋简体" w:eastAsia="方正仿宋简体" w:hAnsi="微软雅黑" w:hint="eastAsia"/>
          <w:sz w:val="28"/>
          <w:szCs w:val="28"/>
        </w:rPr>
        <w:t>招标室</w:t>
      </w:r>
      <w:proofErr w:type="gramEnd"/>
      <w:r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人，实到3 人。</w:t>
      </w:r>
    </w:p>
    <w:p w:rsidR="008D41EF" w:rsidRPr="0011348B" w:rsidRDefault="008D41EF" w:rsidP="008D41EF">
      <w:pPr>
        <w:tabs>
          <w:tab w:val="left" w:pos="9540"/>
        </w:tabs>
        <w:snapToGrid w:val="0"/>
        <w:spacing w:line="56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sz w:val="28"/>
          <w:szCs w:val="28"/>
        </w:rPr>
        <w:t>询价小组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审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办法及标准对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供应商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响应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文件进行评审。</w:t>
      </w:r>
      <w:r w:rsidRPr="0011348B"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sz w:val="28"/>
          <w:szCs w:val="28"/>
        </w:rPr>
        <w:t>通过资质和符合性审查的供应商二家，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推荐</w:t>
      </w:r>
      <w:bookmarkStart w:id="0" w:name="_GoBack"/>
      <w:bookmarkEnd w:id="0"/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报价由低到高的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成交供应商</w:t>
      </w:r>
      <w:r w:rsidRPr="0011348B">
        <w:rPr>
          <w:rFonts w:ascii="方正仿宋简体" w:eastAsia="方正仿宋简体" w:hAnsi="微软雅黑" w:hint="eastAsia"/>
          <w:bCs/>
          <w:sz w:val="28"/>
          <w:szCs w:val="28"/>
        </w:rPr>
        <w:t>候选人如下：</w:t>
      </w:r>
    </w:p>
    <w:p w:rsidR="008D41EF" w:rsidRPr="0011348B" w:rsidRDefault="008D41EF" w:rsidP="008D41EF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Pr="00AA6B51">
        <w:rPr>
          <w:rFonts w:ascii="方正仿宋简体" w:eastAsia="方正仿宋简体" w:hAnsi="微软雅黑" w:hint="eastAsia"/>
          <w:sz w:val="28"/>
          <w:szCs w:val="28"/>
        </w:rPr>
        <w:t>成都楷行达商贸有限公司</w:t>
      </w:r>
    </w:p>
    <w:p w:rsidR="008D41EF" w:rsidRPr="0011348B" w:rsidRDefault="008D41EF" w:rsidP="008D41EF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 w:rsidRPr="0011348B"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Pr="00AA6B51">
        <w:rPr>
          <w:rFonts w:ascii="方正仿宋简体" w:eastAsia="方正仿宋简体" w:hAnsi="微软雅黑" w:hint="eastAsia"/>
          <w:sz w:val="28"/>
          <w:szCs w:val="28"/>
        </w:rPr>
        <w:t>四川腾亚商贸有限公司</w:t>
      </w:r>
    </w:p>
    <w:p w:rsidR="008D41EF" w:rsidRDefault="008D41EF" w:rsidP="008D41EF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公示期为一个工作日</w:t>
      </w:r>
    </w:p>
    <w:p w:rsidR="008D41EF" w:rsidRDefault="008D41EF" w:rsidP="008D41EF">
      <w:pPr>
        <w:tabs>
          <w:tab w:val="left" w:pos="9540"/>
        </w:tabs>
        <w:spacing w:line="520" w:lineRule="exact"/>
        <w:rPr>
          <w:rFonts w:ascii="方正仿宋简体" w:eastAsia="方正仿宋简体" w:hAnsi="微软雅黑" w:hint="eastAsia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监督电话：028-84616643</w:t>
      </w:r>
    </w:p>
    <w:p w:rsidR="008D41EF" w:rsidRDefault="008D41EF" w:rsidP="008D41EF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</w:p>
    <w:p w:rsidR="008D41EF" w:rsidRDefault="008D41EF" w:rsidP="008D41EF">
      <w:pPr>
        <w:tabs>
          <w:tab w:val="left" w:pos="9540"/>
        </w:tabs>
        <w:spacing w:line="520" w:lineRule="exact"/>
        <w:ind w:right="11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 xml:space="preserve">                                             </w:t>
      </w:r>
    </w:p>
    <w:p w:rsidR="008D41EF" w:rsidRDefault="008D41EF" w:rsidP="008D41EF">
      <w:pPr>
        <w:tabs>
          <w:tab w:val="left" w:pos="9540"/>
        </w:tabs>
        <w:spacing w:line="520" w:lineRule="exact"/>
        <w:ind w:right="1120" w:firstLineChars="2200" w:firstLine="6160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8D41EF" w:rsidRDefault="008D41EF" w:rsidP="008D41EF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2024年11月27日</w:t>
      </w:r>
    </w:p>
    <w:p w:rsidR="00A24139" w:rsidRPr="008D41EF" w:rsidRDefault="00A24139"/>
    <w:sectPr w:rsidR="00A24139" w:rsidRPr="008D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EF"/>
    <w:rsid w:val="008D41EF"/>
    <w:rsid w:val="00A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8939"/>
  <w15:chartTrackingRefBased/>
  <w15:docId w15:val="{77C967DE-CD86-4BC7-A0D1-2B115DDB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E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4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P R C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2024-11-27T03:16:00Z</cp:lastPrinted>
  <dcterms:created xsi:type="dcterms:W3CDTF">2024-11-27T03:11:00Z</dcterms:created>
  <dcterms:modified xsi:type="dcterms:W3CDTF">2024-11-27T03:16:00Z</dcterms:modified>
</cp:coreProperties>
</file>