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7959D8">
      <w:pPr>
        <w:snapToGrid w:val="0"/>
        <w:ind w:left="1960" w:hanging="1968" w:hangingChars="700"/>
        <w:jc w:val="center"/>
        <w:outlineLvl w:val="0"/>
        <w:rPr>
          <w:rFonts w:hint="eastAsia" w:ascii="方正仿宋简体" w:hAnsi="方正仿宋简体" w:eastAsia="方正仿宋简体" w:cs="方正仿宋简体"/>
          <w:b/>
          <w:bCs/>
          <w:sz w:val="28"/>
          <w:szCs w:val="28"/>
        </w:rPr>
      </w:pPr>
      <w:r>
        <w:rPr>
          <w:rFonts w:hint="eastAsia" w:ascii="方正仿宋简体" w:hAnsi="方正仿宋简体" w:eastAsia="方正仿宋简体" w:cs="方正仿宋简体"/>
          <w:b/>
          <w:bCs/>
          <w:sz w:val="28"/>
          <w:szCs w:val="28"/>
        </w:rPr>
        <w:t>成都大学中央空调检测服务采购项目</w:t>
      </w:r>
      <w:r>
        <w:rPr>
          <w:rFonts w:hint="eastAsia" w:ascii="方正仿宋简体" w:hAnsi="方正仿宋简体" w:eastAsia="方正仿宋简体" w:cs="方正仿宋简体"/>
          <w:b/>
          <w:bCs/>
          <w:sz w:val="28"/>
          <w:szCs w:val="28"/>
          <w:lang w:val="en-US" w:eastAsia="zh-CN"/>
        </w:rPr>
        <w:t>(第二次)</w:t>
      </w:r>
      <w:r>
        <w:rPr>
          <w:rFonts w:hint="eastAsia" w:ascii="方正仿宋简体" w:hAnsi="方正仿宋简体" w:eastAsia="方正仿宋简体" w:cs="方正仿宋简体"/>
          <w:b/>
          <w:bCs/>
          <w:sz w:val="28"/>
          <w:szCs w:val="28"/>
        </w:rPr>
        <w:t>采购公告</w:t>
      </w:r>
    </w:p>
    <w:p w14:paraId="6101D07F">
      <w:pPr>
        <w:snapToGrid w:val="0"/>
        <w:ind w:left="2880" w:hanging="2881" w:hangingChars="1200"/>
        <w:jc w:val="center"/>
        <w:outlineLvl w:val="0"/>
        <w:rPr>
          <w:rFonts w:ascii="Times New Roman" w:hAnsi="Times New Roman" w:eastAsia="微软雅黑"/>
          <w:b/>
          <w:bCs/>
          <w:sz w:val="24"/>
          <w:szCs w:val="24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61"/>
        <w:gridCol w:w="6061"/>
      </w:tblGrid>
      <w:tr w14:paraId="5AE93F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EB3CF1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一、项目基本情况</w:t>
            </w:r>
          </w:p>
        </w:tc>
      </w:tr>
      <w:tr w14:paraId="60A61B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311CFD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项目编号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AB93A8">
            <w:pPr>
              <w:widowControl/>
              <w:snapToGrid w:val="0"/>
              <w:jc w:val="left"/>
              <w:rPr>
                <w:rFonts w:hint="default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CDHQ-ZB2024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56-1</w:t>
            </w:r>
          </w:p>
        </w:tc>
      </w:tr>
      <w:tr w14:paraId="1117BC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24917E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D945DF">
            <w:pPr>
              <w:snapToGrid w:val="0"/>
              <w:outlineLvl w:val="0"/>
              <w:rPr>
                <w:rFonts w:hint="eastAsia" w:ascii="Times New Roman" w:hAnsi="Times New Roman" w:eastAsia="方正仿宋简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24"/>
                <w:szCs w:val="24"/>
              </w:rPr>
              <w:t>成都大学中央空调检测服务采购项目</w:t>
            </w:r>
            <w:r>
              <w:rPr>
                <w:rFonts w:hint="eastAsia" w:ascii="Times New Roman" w:hAnsi="Times New Roman" w:eastAsia="方正仿宋简体" w:cs="Times New Roman"/>
                <w:sz w:val="24"/>
                <w:szCs w:val="24"/>
                <w:lang w:eastAsia="zh-CN"/>
              </w:rPr>
              <w:t>（第二次）</w:t>
            </w:r>
          </w:p>
        </w:tc>
      </w:tr>
      <w:tr w14:paraId="1E491B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B84FB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采购方式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4C8E07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公开询价</w:t>
            </w:r>
          </w:p>
        </w:tc>
      </w:tr>
      <w:tr w14:paraId="1DDA2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1810BB">
            <w:pPr>
              <w:widowControl/>
              <w:snapToGrid w:val="0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预算金额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81140E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23000.00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元</w:t>
            </w:r>
          </w:p>
        </w:tc>
      </w:tr>
      <w:tr w14:paraId="0C6A88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E35942">
            <w:pPr>
              <w:pStyle w:val="5"/>
              <w:widowControl/>
              <w:numPr>
                <w:ilvl w:val="0"/>
                <w:numId w:val="1"/>
              </w:numPr>
              <w:snapToGrid w:val="0"/>
              <w:ind w:firstLineChars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申请人的资格要求</w:t>
            </w:r>
          </w:p>
        </w:tc>
      </w:tr>
      <w:tr w14:paraId="0FEF81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4" w:hRule="atLeast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1D7309">
            <w:pPr>
              <w:widowControl/>
              <w:snapToGrid w:val="0"/>
              <w:jc w:val="left"/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（一）具有《中华人民共和国政府采购法》第二十二条规定的条件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。</w:t>
            </w:r>
          </w:p>
          <w:p w14:paraId="3AC146D2">
            <w:pPr>
              <w:widowControl/>
              <w:snapToGrid w:val="0"/>
              <w:jc w:val="left"/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（二）在中华人民共和国境内注册且具备独立法人资格的企业；具有统一社会信用代码的营业执照</w:t>
            </w:r>
            <w:r>
              <w:rPr>
                <w:rFonts w:hint="eastAsia" w:ascii="方正仿宋简体" w:hAnsi="方正仿宋简体" w:eastAsia="方正仿宋简体" w:cs="方正仿宋简体"/>
                <w:sz w:val="28"/>
                <w:szCs w:val="28"/>
                <w:lang w:eastAsia="zh-CN"/>
              </w:rPr>
              <w:t>。</w:t>
            </w:r>
          </w:p>
          <w:p w14:paraId="6C2A768F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（三）供应商须提供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“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中国执行信息公开网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”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中查询的供应商和法人的失信被执行人、被执行人信息。（签订合同时提供截图复印件并加盖公章，采购人负责核查）</w:t>
            </w:r>
          </w:p>
          <w:p w14:paraId="7C90D966">
            <w:pPr>
              <w:widowControl/>
              <w:snapToGrid w:val="0"/>
              <w:jc w:val="left"/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（四）本项目特殊要求：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具有中国制冷空调行业维修安装企业能力等级证书（等级：A类Ⅱ级及以上，业务范围：集中式制冷空调设备维修安装）</w:t>
            </w:r>
          </w:p>
        </w:tc>
      </w:tr>
      <w:tr w14:paraId="6503A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6456BF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三、获取询价文件</w:t>
            </w:r>
          </w:p>
        </w:tc>
      </w:tr>
      <w:tr w14:paraId="7C1DC5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BDBE3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时间：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72B9F1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2024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月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日到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2024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月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26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日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,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每天上午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9:00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至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11:30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，下午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14:30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至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17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：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00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（法定节假日除外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)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。</w:t>
            </w:r>
          </w:p>
        </w:tc>
      </w:tr>
      <w:tr w14:paraId="57997F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8BDFDB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地点：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14EAA9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成都大学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原学术交流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中心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C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区后勤处招标科（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C103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、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C108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）室。</w:t>
            </w:r>
          </w:p>
        </w:tc>
      </w:tr>
      <w:tr w14:paraId="4B8138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5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A910E5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采购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文件获取方式：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C025C8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本项目只接受现场报名。</w:t>
            </w:r>
          </w:p>
          <w:p w14:paraId="4655569E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报名提供：</w:t>
            </w:r>
          </w:p>
          <w:p w14:paraId="4DB36CE3">
            <w:pPr>
              <w:widowControl/>
              <w:snapToGrid w:val="0"/>
              <w:ind w:firstLine="240" w:firstLineChars="100"/>
              <w:jc w:val="left"/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 xml:space="preserve">1. 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在中华人民共和国境内注册且具备独立法人资格的企业；具有统一社会信用代码的营业执照（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复印件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加盖公章）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。</w:t>
            </w:r>
          </w:p>
          <w:p w14:paraId="222D58A7">
            <w:pPr>
              <w:widowControl/>
              <w:snapToGrid w:val="0"/>
              <w:ind w:firstLine="240" w:firstLineChars="10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2.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法人报名需提供本人身份证复印件；非法人报名需提供法人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授权委托书、法人和被授权人身份证复印件（以上各项必须加盖公章）。</w:t>
            </w:r>
          </w:p>
        </w:tc>
      </w:tr>
      <w:tr w14:paraId="109E4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60A7D2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四、提交响应文件截止时间、询价时间和地点</w:t>
            </w:r>
          </w:p>
        </w:tc>
      </w:tr>
      <w:tr w14:paraId="00C85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2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BC0B38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时间：</w:t>
            </w:r>
          </w:p>
        </w:tc>
        <w:tc>
          <w:tcPr>
            <w:tcW w:w="5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41B3B2">
            <w:pPr>
              <w:snapToGrid w:val="0"/>
              <w:ind w:left="72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2024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月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30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日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10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点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00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分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(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北京时间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)</w:t>
            </w:r>
          </w:p>
        </w:tc>
      </w:tr>
      <w:tr w14:paraId="781674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196657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地点：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650648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成都大学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原学术交流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中心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C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区后勤处招标室（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C101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）</w:t>
            </w:r>
          </w:p>
        </w:tc>
      </w:tr>
      <w:tr w14:paraId="6F0F6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B5A6C0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五、其它补充事宜：无</w:t>
            </w:r>
          </w:p>
        </w:tc>
      </w:tr>
      <w:tr w14:paraId="3F3C77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C10658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b/>
                <w:bCs/>
                <w:kern w:val="0"/>
                <w:sz w:val="24"/>
                <w:szCs w:val="24"/>
              </w:rPr>
              <w:t>六、对本次询价提出询问，请按以下方式联系</w:t>
            </w:r>
          </w:p>
        </w:tc>
      </w:tr>
      <w:tr w14:paraId="1DB598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62A8DA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 1.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采购人信息</w:t>
            </w:r>
          </w:p>
        </w:tc>
      </w:tr>
      <w:tr w14:paraId="0DCECE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F5AEB1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 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名称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: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DCFE9F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成都大学</w:t>
            </w:r>
          </w:p>
        </w:tc>
      </w:tr>
      <w:tr w14:paraId="039699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36398D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 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地址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: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EBB25A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成都市成洛大道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 xml:space="preserve"> 2025 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号</w:t>
            </w:r>
          </w:p>
        </w:tc>
      </w:tr>
      <w:tr w14:paraId="7DCBA6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95E52E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联系方式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: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E6B054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联系人：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袁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老师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联系方式：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028-84616302</w:t>
            </w:r>
          </w:p>
        </w:tc>
      </w:tr>
      <w:tr w14:paraId="7C6568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exact"/>
        </w:trPr>
        <w:tc>
          <w:tcPr>
            <w:tcW w:w="2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724AC7">
            <w:pPr>
              <w:widowControl/>
              <w:snapToGrid w:val="0"/>
              <w:jc w:val="left"/>
              <w:rPr>
                <w:rFonts w:ascii="Times New Roman" w:hAnsi="Times New Roman" w:eastAsia="方正仿宋简体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项目负责人联系方式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:</w:t>
            </w:r>
          </w:p>
        </w:tc>
        <w:tc>
          <w:tcPr>
            <w:tcW w:w="5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F7AD8D">
            <w:pPr>
              <w:snapToGrid w:val="0"/>
              <w:rPr>
                <w:rFonts w:hint="default" w:ascii="Times New Roman" w:hAnsi="Times New Roman" w:eastAsia="方正仿宋简体"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联系人：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eastAsia="zh-CN"/>
              </w:rPr>
              <w:t>梁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老师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ab/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</w:rPr>
              <w:t>联系方式：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028-</w:t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ab/>
            </w:r>
            <w:r>
              <w:rPr>
                <w:rFonts w:ascii="Times New Roman" w:hAnsi="Times New Roman" w:eastAsia="方正仿宋简体"/>
                <w:kern w:val="0"/>
                <w:sz w:val="24"/>
                <w:szCs w:val="24"/>
              </w:rPr>
              <w:t>84616</w:t>
            </w:r>
            <w:r>
              <w:rPr>
                <w:rFonts w:hint="eastAsia" w:ascii="Times New Roman" w:hAnsi="Times New Roman" w:eastAsia="方正仿宋简体"/>
                <w:kern w:val="0"/>
                <w:sz w:val="24"/>
                <w:szCs w:val="24"/>
                <w:lang w:val="en-US" w:eastAsia="zh-CN"/>
              </w:rPr>
              <w:t>176</w:t>
            </w:r>
          </w:p>
        </w:tc>
      </w:tr>
    </w:tbl>
    <w:p w14:paraId="223D52CE">
      <w:pPr>
        <w:snapToGrid w:val="0"/>
        <w:ind w:right="720"/>
        <w:jc w:val="right"/>
        <w:rPr>
          <w:rFonts w:ascii="Times New Roman" w:hAnsi="Times New Roman" w:eastAsia="方正仿宋简体"/>
          <w:sz w:val="24"/>
          <w:szCs w:val="24"/>
        </w:rPr>
      </w:pPr>
    </w:p>
    <w:p w14:paraId="3770515F">
      <w:pPr>
        <w:snapToGrid w:val="0"/>
        <w:ind w:right="510"/>
        <w:jc w:val="right"/>
        <w:rPr>
          <w:rFonts w:ascii="Times New Roman" w:hAnsi="Times New Roman" w:eastAsia="方正仿宋简体"/>
          <w:sz w:val="24"/>
          <w:szCs w:val="24"/>
        </w:rPr>
      </w:pPr>
    </w:p>
    <w:p w14:paraId="0020BE18">
      <w:pPr>
        <w:snapToGrid w:val="0"/>
        <w:ind w:right="510"/>
        <w:jc w:val="right"/>
        <w:rPr>
          <w:rFonts w:ascii="Times New Roman" w:hAnsi="Times New Roman" w:eastAsia="方正仿宋简体"/>
          <w:sz w:val="24"/>
          <w:szCs w:val="24"/>
        </w:rPr>
      </w:pPr>
    </w:p>
    <w:p w14:paraId="6F4BAE24">
      <w:pPr>
        <w:snapToGrid w:val="0"/>
        <w:ind w:right="510"/>
        <w:jc w:val="right"/>
        <w:rPr>
          <w:rFonts w:ascii="Times New Roman" w:hAnsi="Times New Roman" w:eastAsia="方正仿宋简体"/>
          <w:sz w:val="24"/>
          <w:szCs w:val="24"/>
        </w:rPr>
      </w:pPr>
    </w:p>
    <w:p w14:paraId="624EE5C7">
      <w:pPr>
        <w:snapToGrid w:val="0"/>
        <w:ind w:right="510"/>
        <w:jc w:val="right"/>
        <w:rPr>
          <w:rFonts w:ascii="Times New Roman" w:hAnsi="Times New Roman" w:eastAsia="方正仿宋简体"/>
          <w:sz w:val="24"/>
          <w:szCs w:val="24"/>
        </w:rPr>
      </w:pPr>
    </w:p>
    <w:p w14:paraId="2CB11761">
      <w:pPr>
        <w:snapToGrid w:val="0"/>
        <w:ind w:right="510"/>
        <w:jc w:val="right"/>
        <w:rPr>
          <w:rFonts w:ascii="Times New Roman" w:hAnsi="Times New Roman" w:eastAsia="方正仿宋简体"/>
          <w:sz w:val="24"/>
          <w:szCs w:val="24"/>
        </w:rPr>
      </w:pPr>
    </w:p>
    <w:p w14:paraId="3B37954F">
      <w:pPr>
        <w:snapToGrid w:val="0"/>
        <w:ind w:right="480"/>
        <w:jc w:val="right"/>
        <w:rPr>
          <w:rFonts w:ascii="Times New Roman" w:hAnsi="Times New Roman" w:eastAsia="方正仿宋简体"/>
          <w:sz w:val="24"/>
          <w:szCs w:val="24"/>
        </w:rPr>
      </w:pPr>
      <w:r>
        <w:rPr>
          <w:rFonts w:hint="eastAsia" w:ascii="Times New Roman" w:hAnsi="Times New Roman" w:eastAsia="方正仿宋简体"/>
          <w:sz w:val="24"/>
          <w:szCs w:val="24"/>
        </w:rPr>
        <w:t>后勤处</w:t>
      </w:r>
    </w:p>
    <w:p w14:paraId="4A71DF70">
      <w:pPr>
        <w:snapToGrid w:val="0"/>
        <w:jc w:val="right"/>
        <w:rPr>
          <w:rFonts w:ascii="Times New Roman" w:hAnsi="Times New Roman" w:eastAsia="方正仿宋简体"/>
          <w:sz w:val="24"/>
          <w:szCs w:val="24"/>
        </w:rPr>
      </w:pPr>
      <w:r>
        <w:rPr>
          <w:rFonts w:ascii="Times New Roman" w:hAnsi="Times New Roman" w:eastAsia="方正仿宋简体"/>
          <w:sz w:val="24"/>
          <w:szCs w:val="24"/>
        </w:rPr>
        <w:t>2024</w:t>
      </w:r>
      <w:r>
        <w:rPr>
          <w:rFonts w:hint="eastAsia" w:ascii="Times New Roman" w:hAnsi="Times New Roman" w:eastAsia="方正仿宋简体"/>
          <w:sz w:val="24"/>
          <w:szCs w:val="24"/>
        </w:rPr>
        <w:t>年</w:t>
      </w:r>
      <w:r>
        <w:rPr>
          <w:rFonts w:ascii="Times New Roman" w:hAnsi="Times New Roman" w:eastAsia="方正仿宋简体"/>
          <w:sz w:val="24"/>
          <w:szCs w:val="24"/>
        </w:rPr>
        <w:t>1</w:t>
      </w:r>
      <w:r>
        <w:rPr>
          <w:rFonts w:hint="eastAsia" w:ascii="Times New Roman" w:hAnsi="Times New Roman" w:eastAsia="方正仿宋简体"/>
          <w:sz w:val="24"/>
          <w:szCs w:val="24"/>
          <w:lang w:val="en-US" w:eastAsia="zh-CN"/>
        </w:rPr>
        <w:t>2</w:t>
      </w:r>
      <w:r>
        <w:rPr>
          <w:rFonts w:hint="eastAsia" w:ascii="Times New Roman" w:hAnsi="Times New Roman" w:eastAsia="方正仿宋简体"/>
          <w:sz w:val="24"/>
          <w:szCs w:val="24"/>
        </w:rPr>
        <w:t>月</w:t>
      </w:r>
      <w:r>
        <w:rPr>
          <w:rFonts w:hint="eastAsia" w:ascii="Times New Roman" w:hAnsi="Times New Roman" w:eastAsia="方正仿宋简体"/>
          <w:sz w:val="24"/>
          <w:szCs w:val="24"/>
          <w:lang w:val="en-US" w:eastAsia="zh-CN"/>
        </w:rPr>
        <w:t>24</w:t>
      </w:r>
      <w:bookmarkStart w:id="0" w:name="_GoBack"/>
      <w:bookmarkEnd w:id="0"/>
      <w:r>
        <w:rPr>
          <w:rFonts w:hint="eastAsia" w:ascii="Times New Roman" w:hAnsi="Times New Roman" w:eastAsia="方正仿宋简体"/>
          <w:sz w:val="24"/>
          <w:szCs w:val="24"/>
        </w:rPr>
        <w:t>日</w:t>
      </w:r>
    </w:p>
    <w:p w14:paraId="1FA7E73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1" w:fontKey="{CC4BCE8D-9D11-4FBE-8C5B-18AB15E25ACC}"/>
  </w:font>
  <w:font w:name="方正仿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2" w:fontKey="{58356C31-C36B-4285-9D60-22FDA070A5B1}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  <w:embedRegular r:id="rId3" w:fontKey="{E7104028-AF16-4066-A6CA-D593EA6F940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04336AF"/>
    <w:multiLevelType w:val="multilevel"/>
    <w:tmpl w:val="604336AF"/>
    <w:lvl w:ilvl="0" w:tentative="0">
      <w:start w:val="2"/>
      <w:numFmt w:val="japaneseCounting"/>
      <w:lvlText w:val="%1、"/>
      <w:lvlJc w:val="left"/>
      <w:pPr>
        <w:ind w:left="720" w:hanging="720"/>
      </w:pPr>
      <w:rPr>
        <w:b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czYTgzMDcwZjY5NTRmOTBhZDdmNmExODVmNGEyMmYifQ=="/>
  </w:docVars>
  <w:rsids>
    <w:rsidRoot w:val="009A6829"/>
    <w:rsid w:val="009A6829"/>
    <w:rsid w:val="00E353CF"/>
    <w:rsid w:val="099B4CE8"/>
    <w:rsid w:val="111F6F75"/>
    <w:rsid w:val="24E25AE6"/>
    <w:rsid w:val="28802BE4"/>
    <w:rsid w:val="3DC950E0"/>
    <w:rsid w:val="448E2F2F"/>
    <w:rsid w:val="66752E98"/>
    <w:rsid w:val="7B1B1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rPr>
      <w:rFonts w:ascii="Calibri" w:hAnsi="Calibri" w:eastAsia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2</Pages>
  <Words>715</Words>
  <Characters>812</Characters>
  <Lines>6</Lines>
  <Paragraphs>1</Paragraphs>
  <TotalTime>15</TotalTime>
  <ScaleCrop>false</ScaleCrop>
  <LinksUpToDate>false</LinksUpToDate>
  <CharactersWithSpaces>825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2024-11-05T01:16:00Z</dcterms:created>
  <dc:creator>Windows User</dc:creator>
  <cp:lastModifiedBy>风</cp:lastModifiedBy>
  <dcterms:modified xsi:type="dcterms:W3CDTF">2024-12-24T01:30:12Z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9267B1A243614D2CB1FFECC4C2D55AA0_12</vt:lpwstr>
  </property>
</Properties>
</file>