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spacing w:line="400" w:lineRule="atLeast"/>
        <w:jc w:val="center"/>
        <w:rPr>
          <w:rFonts w:ascii="宋体" w:hAnsi="宋体" w:cs="宋体"/>
          <w:b/>
          <w:bCs/>
          <w:color w:val="000000" w:themeColor="text1"/>
          <w:szCs w:val="28"/>
        </w:rPr>
      </w:pPr>
      <w:r>
        <w:rPr>
          <w:rFonts w:hint="eastAsia" w:ascii="宋体" w:hAnsi="宋体" w:cs="宋体"/>
          <w:b/>
          <w:bCs/>
          <w:color w:val="000000" w:themeColor="text1"/>
          <w:szCs w:val="28"/>
        </w:rPr>
        <w:t>技术、商务要求</w:t>
      </w:r>
    </w:p>
    <w:p>
      <w:pPr>
        <w:spacing w:line="400" w:lineRule="atLeast"/>
        <w:ind w:firstLine="360" w:firstLineChars="150"/>
        <w:jc w:val="left"/>
        <w:rPr>
          <w:rFonts w:asciiTheme="minorEastAsia" w:hAnsiTheme="minorEastAsia"/>
          <w:color w:val="000000" w:themeColor="text1"/>
          <w:sz w:val="24"/>
          <w:szCs w:val="24"/>
        </w:rPr>
      </w:pPr>
    </w:p>
    <w:p>
      <w:pPr>
        <w:spacing w:afterLines="50" w:line="560" w:lineRule="exact"/>
        <w:jc w:val="left"/>
        <w:rPr>
          <w:rFonts w:asciiTheme="minorEastAsia" w:hAnsiTheme="minorEastAsia"/>
          <w:color w:val="000000" w:themeColor="text1"/>
          <w:sz w:val="24"/>
          <w:szCs w:val="24"/>
        </w:rPr>
      </w:pPr>
      <w:r>
        <w:rPr>
          <w:rFonts w:hint="eastAsia" w:asciiTheme="minorEastAsia" w:hAnsiTheme="minorEastAsia"/>
          <w:b/>
          <w:bCs/>
          <w:color w:val="000000" w:themeColor="text1"/>
          <w:sz w:val="24"/>
          <w:szCs w:val="24"/>
        </w:rPr>
        <w:t>一、项目名称：</w:t>
      </w:r>
      <w:r>
        <w:rPr>
          <w:rFonts w:hint="eastAsia" w:ascii="宋体" w:hAnsi="宋体"/>
          <w:color w:val="000000" w:themeColor="text1"/>
          <w:sz w:val="24"/>
        </w:rPr>
        <w:t>校园空调维修保养项目</w:t>
      </w:r>
    </w:p>
    <w:p>
      <w:pPr>
        <w:spacing w:afterLines="50" w:line="560" w:lineRule="exact"/>
        <w:jc w:val="left"/>
        <w:rPr>
          <w:rFonts w:asciiTheme="minorEastAsia" w:hAnsiTheme="minorEastAsia"/>
          <w:b/>
          <w:bCs/>
          <w:color w:val="000000" w:themeColor="text1"/>
          <w:sz w:val="24"/>
          <w:szCs w:val="24"/>
        </w:rPr>
      </w:pPr>
      <w:r>
        <w:rPr>
          <w:rFonts w:hint="eastAsia" w:asciiTheme="minorEastAsia" w:hAnsiTheme="minorEastAsia"/>
          <w:b/>
          <w:bCs/>
          <w:color w:val="000000" w:themeColor="text1"/>
          <w:sz w:val="24"/>
          <w:szCs w:val="24"/>
        </w:rPr>
        <w:t>二、项目地点：</w:t>
      </w:r>
      <w:r>
        <w:rPr>
          <w:rFonts w:hint="eastAsia" w:asciiTheme="minorEastAsia" w:hAnsiTheme="minorEastAsia"/>
          <w:color w:val="000000" w:themeColor="text1"/>
          <w:sz w:val="24"/>
          <w:szCs w:val="24"/>
        </w:rPr>
        <w:t>四川文化产业职业学院指定地点。</w:t>
      </w:r>
    </w:p>
    <w:p>
      <w:pPr>
        <w:spacing w:afterLines="50" w:line="560" w:lineRule="exact"/>
        <w:jc w:val="left"/>
        <w:rPr>
          <w:rFonts w:asciiTheme="minorEastAsia" w:hAnsiTheme="minorEastAsia"/>
          <w:b/>
          <w:bCs/>
          <w:color w:val="000000" w:themeColor="text1"/>
          <w:sz w:val="24"/>
          <w:szCs w:val="24"/>
        </w:rPr>
      </w:pPr>
      <w:r>
        <w:rPr>
          <w:rFonts w:hint="eastAsia" w:asciiTheme="minorEastAsia" w:hAnsiTheme="minorEastAsia"/>
          <w:b/>
          <w:bCs/>
          <w:color w:val="000000" w:themeColor="text1"/>
          <w:sz w:val="24"/>
          <w:szCs w:val="24"/>
        </w:rPr>
        <w:t>三、项目预算：</w:t>
      </w:r>
      <w:r>
        <w:rPr>
          <w:rFonts w:hint="eastAsia" w:asciiTheme="minorEastAsia" w:hAnsiTheme="minorEastAsia"/>
          <w:color w:val="000000" w:themeColor="text1"/>
          <w:sz w:val="24"/>
          <w:szCs w:val="24"/>
        </w:rPr>
        <w:t xml:space="preserve">9.9万元。 </w:t>
      </w:r>
    </w:p>
    <w:p>
      <w:pPr>
        <w:framePr w:wrap="auto" w:vAnchor="margin" w:hAnchor="text" w:x="-494" w:y="1"/>
        <w:spacing w:afterLines="50" w:line="560" w:lineRule="exact"/>
        <w:jc w:val="left"/>
        <w:rPr>
          <w:rFonts w:asciiTheme="minorEastAsia" w:hAnsiTheme="minorEastAsia"/>
          <w:b/>
          <w:bCs/>
          <w:color w:val="000000" w:themeColor="text1"/>
          <w:sz w:val="24"/>
          <w:szCs w:val="24"/>
        </w:rPr>
      </w:pPr>
    </w:p>
    <w:p>
      <w:pPr>
        <w:spacing w:afterLines="50" w:line="560" w:lineRule="exact"/>
        <w:jc w:val="left"/>
        <w:rPr>
          <w:rFonts w:asciiTheme="minorEastAsia" w:hAnsiTheme="minorEastAsia"/>
          <w:b/>
          <w:bCs/>
          <w:color w:val="000000" w:themeColor="text1"/>
          <w:sz w:val="24"/>
          <w:szCs w:val="24"/>
        </w:rPr>
      </w:pPr>
      <w:r>
        <w:rPr>
          <w:rFonts w:hint="eastAsia" w:asciiTheme="minorEastAsia" w:hAnsiTheme="minorEastAsia"/>
          <w:b/>
          <w:bCs/>
          <w:color w:val="000000" w:themeColor="text1"/>
          <w:sz w:val="24"/>
          <w:szCs w:val="24"/>
        </w:rPr>
        <w:t>四、内容要求</w:t>
      </w:r>
    </w:p>
    <w:p>
      <w:pPr>
        <w:spacing w:afterLines="50" w:line="560" w:lineRule="exact"/>
        <w:ind w:firstLine="480" w:firstLineChars="200"/>
        <w:jc w:val="left"/>
        <w:rPr>
          <w:rFonts w:asciiTheme="minorEastAsia" w:hAnsiTheme="minorEastAsia"/>
          <w:color w:val="000000" w:themeColor="text1"/>
          <w:sz w:val="24"/>
          <w:szCs w:val="24"/>
        </w:rPr>
      </w:pPr>
      <w:r>
        <w:rPr>
          <w:rFonts w:hint="eastAsia" w:asciiTheme="minorEastAsia" w:hAnsiTheme="minorEastAsia"/>
          <w:color w:val="000000" w:themeColor="text1"/>
          <w:sz w:val="24"/>
          <w:szCs w:val="24"/>
        </w:rPr>
        <w:t>对全校校区内的办公室、教室（实验室）、食堂等的空调日常维修维护、移机安装。</w:t>
      </w:r>
    </w:p>
    <w:p>
      <w:pPr>
        <w:spacing w:afterLines="50" w:line="560" w:lineRule="exact"/>
        <w:jc w:val="left"/>
        <w:rPr>
          <w:rFonts w:asciiTheme="minorEastAsia" w:hAnsiTheme="minorEastAsia"/>
          <w:b/>
          <w:bCs/>
          <w:color w:val="000000" w:themeColor="text1"/>
          <w:sz w:val="24"/>
          <w:szCs w:val="24"/>
        </w:rPr>
      </w:pPr>
      <w:r>
        <w:rPr>
          <w:rFonts w:hint="eastAsia" w:asciiTheme="minorEastAsia" w:hAnsiTheme="minorEastAsia"/>
          <w:b/>
          <w:bCs/>
          <w:color w:val="000000" w:themeColor="text1"/>
          <w:sz w:val="24"/>
          <w:szCs w:val="24"/>
        </w:rPr>
        <w:t>五、技术需求</w:t>
      </w:r>
    </w:p>
    <w:p>
      <w:pPr>
        <w:spacing w:line="600" w:lineRule="exact"/>
        <w:ind w:firstLine="480" w:firstLineChars="200"/>
        <w:jc w:val="left"/>
        <w:rPr>
          <w:rFonts w:ascii="宋体" w:hAnsi="宋体"/>
          <w:sz w:val="24"/>
        </w:rPr>
      </w:pPr>
      <w:r>
        <w:rPr>
          <w:rFonts w:hint="eastAsia" w:ascii="宋体" w:hAnsi="宋体"/>
          <w:sz w:val="24"/>
        </w:rPr>
        <w:t>核心产品、技术（服务）需求：</w:t>
      </w:r>
    </w:p>
    <w:p>
      <w:pPr>
        <w:numPr>
          <w:ilvl w:val="0"/>
          <w:numId w:val="2"/>
        </w:numPr>
        <w:spacing w:line="600" w:lineRule="exact"/>
        <w:ind w:firstLine="482" w:firstLineChars="200"/>
        <w:jc w:val="left"/>
        <w:rPr>
          <w:rFonts w:ascii="宋体" w:hAnsi="宋体"/>
          <w:b/>
          <w:color w:val="000000" w:themeColor="text1"/>
          <w:sz w:val="24"/>
        </w:rPr>
      </w:pPr>
      <w:r>
        <w:rPr>
          <w:rFonts w:hint="eastAsia" w:ascii="宋体" w:hAnsi="宋体"/>
          <w:b/>
          <w:color w:val="000000" w:themeColor="text1"/>
          <w:sz w:val="24"/>
        </w:rPr>
        <w:t>本项目的核心产品为：</w:t>
      </w:r>
    </w:p>
    <w:p>
      <w:pPr>
        <w:pStyle w:val="11"/>
        <w:spacing w:line="480" w:lineRule="auto"/>
        <w:ind w:firstLine="480"/>
        <w:rPr>
          <w:rFonts w:ascii="宋体" w:hAnsi="宋体" w:cs="宋体"/>
          <w:color w:val="000000" w:themeColor="text1"/>
          <w:sz w:val="24"/>
          <w:szCs w:val="24"/>
        </w:rPr>
      </w:pPr>
      <w:r>
        <w:rPr>
          <w:rFonts w:hint="eastAsia" w:ascii="宋体" w:hAnsi="宋体"/>
          <w:color w:val="000000" w:themeColor="text1"/>
          <w:sz w:val="24"/>
        </w:rPr>
        <w:t>（</w:t>
      </w:r>
      <w:r>
        <w:rPr>
          <w:rFonts w:hint="eastAsia" w:ascii="宋体" w:hAnsi="宋体" w:cs="宋体"/>
          <w:color w:val="000000" w:themeColor="text1"/>
          <w:sz w:val="24"/>
          <w:szCs w:val="24"/>
        </w:rPr>
        <w:t>1</w:t>
      </w:r>
      <w:r>
        <w:rPr>
          <w:rFonts w:hint="eastAsia" w:ascii="宋体" w:hAnsi="宋体"/>
          <w:color w:val="000000" w:themeColor="text1"/>
          <w:sz w:val="24"/>
        </w:rPr>
        <w:t>）</w:t>
      </w:r>
      <w:r>
        <w:rPr>
          <w:rFonts w:hint="eastAsia" w:ascii="宋体" w:hAnsi="宋体" w:cs="宋体"/>
          <w:color w:val="000000" w:themeColor="text1"/>
          <w:sz w:val="24"/>
          <w:szCs w:val="24"/>
        </w:rPr>
        <w:t>空调保养（使用两年以上）：每年或两年采购人根据维修费用情况决定是否计划对空调集中保养－次，以采购人《分体空调保养计划单》为准，按均价保养台数计费。含内机清洗蒸发器、接水盘、贯流风叶、过滤网、机壳，外机清洗散热器、机壳。</w:t>
      </w:r>
    </w:p>
    <w:p>
      <w:pPr>
        <w:pStyle w:val="11"/>
        <w:spacing w:line="480" w:lineRule="auto"/>
        <w:ind w:firstLine="480"/>
        <w:rPr>
          <w:rFonts w:ascii="宋体" w:hAnsi="宋体" w:cs="宋体"/>
          <w:color w:val="000000" w:themeColor="text1"/>
          <w:sz w:val="24"/>
          <w:szCs w:val="24"/>
        </w:rPr>
      </w:pPr>
      <w:r>
        <w:rPr>
          <w:rFonts w:hint="eastAsia" w:ascii="宋体" w:hAnsi="宋体" w:cs="宋体"/>
          <w:color w:val="000000" w:themeColor="text1"/>
          <w:sz w:val="24"/>
          <w:szCs w:val="24"/>
        </w:rPr>
        <w:t>（2）空调故障维修（已过质保的）：在接到使用单位空调故障报修24小时内修复，按项目单价收费。</w:t>
      </w:r>
    </w:p>
    <w:p>
      <w:pPr>
        <w:pStyle w:val="11"/>
        <w:spacing w:line="480" w:lineRule="auto"/>
        <w:ind w:firstLine="480"/>
        <w:rPr>
          <w:rFonts w:ascii="宋体" w:hAnsi="宋体" w:cs="宋体"/>
          <w:color w:val="000000" w:themeColor="text1"/>
          <w:sz w:val="24"/>
          <w:szCs w:val="24"/>
        </w:rPr>
      </w:pPr>
      <w:r>
        <w:rPr>
          <w:rFonts w:hint="eastAsia" w:ascii="宋体" w:hAnsi="宋体" w:cs="宋体"/>
          <w:color w:val="000000" w:themeColor="text1"/>
          <w:sz w:val="24"/>
          <w:szCs w:val="24"/>
        </w:rPr>
        <w:t>（3）加氟价格为R22普通氟。环保制冷剂在补加氟里昂的基础上增加30%费用(R410、R32等)。</w:t>
      </w:r>
    </w:p>
    <w:p>
      <w:pPr>
        <w:pStyle w:val="11"/>
        <w:spacing w:line="480" w:lineRule="auto"/>
        <w:ind w:firstLine="480"/>
        <w:rPr>
          <w:rFonts w:ascii="宋体" w:hAnsi="宋体" w:cs="宋体"/>
          <w:color w:val="000000" w:themeColor="text1"/>
          <w:sz w:val="24"/>
          <w:szCs w:val="24"/>
        </w:rPr>
      </w:pPr>
      <w:r>
        <w:rPr>
          <w:rFonts w:hint="eastAsia" w:ascii="宋体" w:hAnsi="宋体" w:cs="宋体"/>
          <w:color w:val="000000" w:themeColor="text1"/>
          <w:sz w:val="24"/>
          <w:szCs w:val="24"/>
        </w:rPr>
        <w:t>（4）超过5匹和10匹级以内的空调1台按两台5匹空调计价。</w:t>
      </w:r>
    </w:p>
    <w:p>
      <w:pPr>
        <w:pStyle w:val="11"/>
        <w:spacing w:line="480" w:lineRule="auto"/>
        <w:ind w:firstLine="480"/>
        <w:rPr>
          <w:rFonts w:ascii="宋体" w:hAnsi="宋体" w:cs="宋体"/>
          <w:color w:val="000000" w:themeColor="text1"/>
          <w:sz w:val="24"/>
          <w:szCs w:val="24"/>
        </w:rPr>
      </w:pPr>
      <w:r>
        <w:rPr>
          <w:rFonts w:hint="eastAsia" w:ascii="宋体" w:hAnsi="宋体" w:cs="宋体"/>
          <w:color w:val="000000" w:themeColor="text1"/>
          <w:sz w:val="24"/>
          <w:szCs w:val="24"/>
        </w:rPr>
        <w:t>（5）空调移机安装：根据采购人需求按照设备管理部门及需求部门通知移机并安装到位，正常使用。</w:t>
      </w:r>
    </w:p>
    <w:p>
      <w:pPr>
        <w:pStyle w:val="11"/>
        <w:spacing w:line="480" w:lineRule="auto"/>
        <w:ind w:firstLine="480"/>
        <w:rPr>
          <w:rFonts w:ascii="宋体" w:hAnsi="宋体" w:cs="宋体"/>
          <w:color w:val="000000" w:themeColor="text1"/>
          <w:sz w:val="24"/>
          <w:szCs w:val="24"/>
        </w:rPr>
      </w:pPr>
      <w:r>
        <w:rPr>
          <w:rFonts w:hint="eastAsia" w:ascii="宋体" w:hAnsi="宋体" w:cs="宋体"/>
          <w:color w:val="000000" w:themeColor="text1"/>
          <w:sz w:val="24"/>
          <w:szCs w:val="24"/>
        </w:rPr>
        <w:t>（6）达到空调使用验收相关标准，确保安全。空调维修保养后原修理事项保修6个月。</w:t>
      </w:r>
    </w:p>
    <w:p>
      <w:pPr>
        <w:spacing w:line="480" w:lineRule="auto"/>
        <w:ind w:firstLine="480" w:firstLineChars="200"/>
        <w:rPr>
          <w:rFonts w:ascii="宋体" w:hAnsi="宋体" w:cs="宋体"/>
          <w:color w:val="000000" w:themeColor="text1"/>
          <w:sz w:val="24"/>
        </w:rPr>
      </w:pPr>
      <w:r>
        <w:rPr>
          <w:rFonts w:hint="eastAsia" w:ascii="宋体" w:hAnsi="宋体" w:cs="宋体"/>
          <w:color w:val="000000" w:themeColor="text1"/>
          <w:sz w:val="24"/>
        </w:rPr>
        <w:t>（7）空调故障维修时间要求：成交人接到采购人(或使用部门)维修通知后，及时安排维修人员到现场维修，6小时内修复。</w:t>
      </w:r>
    </w:p>
    <w:p>
      <w:pPr>
        <w:spacing w:line="600" w:lineRule="exact"/>
        <w:ind w:firstLine="480" w:firstLineChars="200"/>
        <w:jc w:val="left"/>
      </w:pPr>
      <w:r>
        <w:rPr>
          <w:rFonts w:hint="eastAsia" w:ascii="宋体" w:hAnsi="宋体" w:cs="宋体"/>
          <w:color w:val="000000" w:themeColor="text1"/>
          <w:sz w:val="24"/>
        </w:rPr>
        <w:t>（8）维保不及时或不到位处罚扣款：如超时，每台每超一小时每台扣维修费10元；维修不到位造成反修每台扣维修费50元；保养不到位每台扣50元。</w:t>
      </w:r>
    </w:p>
    <w:p/>
    <w:p>
      <w:pPr>
        <w:pStyle w:val="11"/>
        <w:rPr>
          <w:rFonts w:asciiTheme="minorEastAsia" w:hAnsiTheme="minorEastAsia" w:eastAsiaTheme="minorEastAsia" w:cstheme="minorEastAsia"/>
          <w:sz w:val="21"/>
          <w:szCs w:val="21"/>
        </w:rPr>
      </w:pPr>
      <w:r>
        <w:rPr>
          <w:rFonts w:hint="eastAsia" w:ascii="宋体" w:hAnsi="宋体"/>
          <w:b/>
          <w:color w:val="000000" w:themeColor="text1"/>
          <w:sz w:val="24"/>
        </w:rPr>
        <w:t>（二）本项目技术服务需求：商家报价不得高于下表中的最高限价</w:t>
      </w:r>
    </w:p>
    <w:tbl>
      <w:tblPr>
        <w:tblStyle w:val="23"/>
        <w:tblpPr w:leftFromText="180" w:rightFromText="180" w:vertAnchor="text" w:horzAnchor="page" w:tblpX="881" w:tblpY="574"/>
        <w:tblOverlap w:val="never"/>
        <w:tblW w:w="9650" w:type="dxa"/>
        <w:tblInd w:w="0" w:type="dxa"/>
        <w:tblLayout w:type="fixed"/>
        <w:tblCellMar>
          <w:top w:w="0" w:type="dxa"/>
          <w:left w:w="108" w:type="dxa"/>
          <w:bottom w:w="0" w:type="dxa"/>
          <w:right w:w="108" w:type="dxa"/>
        </w:tblCellMar>
      </w:tblPr>
      <w:tblGrid>
        <w:gridCol w:w="421"/>
        <w:gridCol w:w="567"/>
        <w:gridCol w:w="708"/>
        <w:gridCol w:w="1814"/>
        <w:gridCol w:w="993"/>
        <w:gridCol w:w="708"/>
        <w:gridCol w:w="851"/>
        <w:gridCol w:w="992"/>
        <w:gridCol w:w="851"/>
        <w:gridCol w:w="1745"/>
      </w:tblGrid>
      <w:tr>
        <w:tblPrEx>
          <w:tblCellMar>
            <w:top w:w="0" w:type="dxa"/>
            <w:left w:w="108" w:type="dxa"/>
            <w:bottom w:w="0" w:type="dxa"/>
            <w:right w:w="108" w:type="dxa"/>
          </w:tblCellMar>
        </w:tblPrEx>
        <w:trPr>
          <w:trHeight w:val="270" w:hRule="atLeast"/>
        </w:trPr>
        <w:tc>
          <w:tcPr>
            <w:tcW w:w="42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序号</w:t>
            </w:r>
          </w:p>
        </w:tc>
        <w:tc>
          <w:tcPr>
            <w:tcW w:w="56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包件号</w:t>
            </w:r>
          </w:p>
        </w:tc>
        <w:tc>
          <w:tcPr>
            <w:tcW w:w="70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服务地点</w:t>
            </w:r>
          </w:p>
        </w:tc>
        <w:tc>
          <w:tcPr>
            <w:tcW w:w="181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维保内容</w:t>
            </w:r>
          </w:p>
        </w:tc>
        <w:tc>
          <w:tcPr>
            <w:tcW w:w="4395"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FF0000"/>
                <w:kern w:val="0"/>
                <w:sz w:val="21"/>
                <w:szCs w:val="21"/>
              </w:rPr>
            </w:pPr>
            <w:r>
              <w:rPr>
                <w:rFonts w:hint="eastAsia" w:ascii="仿宋_GB2312" w:hAnsi="宋体" w:eastAsia="仿宋_GB2312" w:cs="宋体"/>
                <w:color w:val="FF0000"/>
                <w:kern w:val="0"/>
                <w:sz w:val="21"/>
                <w:szCs w:val="21"/>
              </w:rPr>
              <w:t>含税单项最高限价（元/台/次）</w:t>
            </w:r>
          </w:p>
        </w:tc>
        <w:tc>
          <w:tcPr>
            <w:tcW w:w="1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备注</w:t>
            </w:r>
          </w:p>
        </w:tc>
      </w:tr>
      <w:tr>
        <w:tblPrEx>
          <w:tblCellMar>
            <w:top w:w="0" w:type="dxa"/>
            <w:left w:w="108" w:type="dxa"/>
            <w:bottom w:w="0" w:type="dxa"/>
            <w:right w:w="108" w:type="dxa"/>
          </w:tblCellMar>
        </w:tblPrEx>
        <w:trPr>
          <w:trHeight w:val="270" w:hRule="atLeast"/>
        </w:trPr>
        <w:tc>
          <w:tcPr>
            <w:tcW w:w="42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hint="eastAsia" w:ascii="仿宋_GB2312" w:hAnsi="宋体" w:eastAsia="仿宋_GB2312" w:cs="宋体"/>
                <w:color w:val="000000" w:themeColor="text1"/>
                <w:sz w:val="21"/>
                <w:szCs w:val="21"/>
              </w:rPr>
            </w:pP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hint="eastAsia" w:ascii="仿宋_GB2312" w:hAnsi="宋体" w:eastAsia="仿宋_GB2312" w:cs="宋体"/>
                <w:color w:val="000000" w:themeColor="text1"/>
                <w:sz w:val="21"/>
                <w:szCs w:val="21"/>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hint="eastAsia" w:ascii="仿宋_GB2312" w:hAnsi="宋体" w:eastAsia="仿宋_GB2312" w:cs="宋体"/>
                <w:color w:val="000000" w:themeColor="text1"/>
                <w:sz w:val="21"/>
                <w:szCs w:val="21"/>
              </w:rPr>
            </w:pPr>
          </w:p>
        </w:tc>
        <w:tc>
          <w:tcPr>
            <w:tcW w:w="181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hint="eastAsia" w:ascii="仿宋_GB2312" w:hAnsi="宋体" w:eastAsia="仿宋_GB2312" w:cs="宋体"/>
                <w:color w:val="000000" w:themeColor="text1"/>
                <w:sz w:val="21"/>
                <w:szCs w:val="21"/>
              </w:rPr>
            </w:pPr>
          </w:p>
        </w:tc>
        <w:tc>
          <w:tcPr>
            <w:tcW w:w="9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1P-1.5P</w:t>
            </w:r>
          </w:p>
        </w:tc>
        <w:tc>
          <w:tcPr>
            <w:tcW w:w="7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2P</w:t>
            </w: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3P</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5P</w:t>
            </w:r>
          </w:p>
        </w:tc>
        <w:tc>
          <w:tcPr>
            <w:tcW w:w="851" w:type="dxa"/>
            <w:tcBorders>
              <w:top w:val="single" w:color="000000" w:sz="4" w:space="0"/>
              <w:left w:val="single" w:color="000000" w:sz="4" w:space="0"/>
              <w:right w:val="single" w:color="000000" w:sz="4" w:space="0"/>
            </w:tcBorders>
            <w:shd w:val="clear" w:color="auto" w:fill="FFFFFF"/>
            <w:vAlign w:val="center"/>
          </w:tcPr>
          <w:p>
            <w:pPr>
              <w:widowControl/>
              <w:spacing w:line="240" w:lineRule="exact"/>
              <w:jc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sz w:val="21"/>
                <w:szCs w:val="21"/>
              </w:rPr>
              <w:t>多联机</w:t>
            </w:r>
          </w:p>
        </w:tc>
        <w:tc>
          <w:tcPr>
            <w:tcW w:w="1745" w:type="dxa"/>
            <w:tcBorders>
              <w:top w:val="single" w:color="000000" w:sz="4" w:space="0"/>
              <w:left w:val="single" w:color="000000" w:sz="4" w:space="0"/>
              <w:right w:val="single" w:color="000000" w:sz="4" w:space="0"/>
            </w:tcBorders>
            <w:shd w:val="clear" w:color="auto" w:fill="FFFFFF"/>
            <w:vAlign w:val="center"/>
          </w:tcPr>
          <w:p>
            <w:pPr>
              <w:widowControl/>
              <w:spacing w:line="240" w:lineRule="exact"/>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sz w:val="21"/>
                <w:szCs w:val="21"/>
              </w:rPr>
              <w:t>主机制冷功率</w:t>
            </w:r>
            <w:r>
              <w:rPr>
                <w:rFonts w:hint="eastAsia" w:ascii="仿宋_GB2312" w:hAnsi="Arial" w:eastAsia="仿宋_GB2312" w:cs="Arial"/>
                <w:color w:val="000000" w:themeColor="text1"/>
                <w:sz w:val="21"/>
                <w:szCs w:val="21"/>
                <w:shd w:val="clear" w:color="auto" w:fill="FFFFFF"/>
              </w:rPr>
              <w:t>≤</w:t>
            </w:r>
            <w:r>
              <w:rPr>
                <w:rFonts w:hint="eastAsia" w:ascii="仿宋_GB2312" w:hAnsi="宋体" w:eastAsia="仿宋_GB2312" w:cs="宋体"/>
                <w:color w:val="000000" w:themeColor="text1"/>
                <w:sz w:val="21"/>
                <w:szCs w:val="21"/>
              </w:rPr>
              <w:t>60KW</w:t>
            </w:r>
          </w:p>
        </w:tc>
      </w:tr>
      <w:tr>
        <w:tblPrEx>
          <w:tblCellMar>
            <w:top w:w="0" w:type="dxa"/>
            <w:left w:w="108" w:type="dxa"/>
            <w:bottom w:w="0" w:type="dxa"/>
            <w:right w:w="108" w:type="dxa"/>
          </w:tblCellMar>
        </w:tblPrEx>
        <w:trPr>
          <w:trHeight w:val="270" w:hRule="atLeast"/>
        </w:trPr>
        <w:tc>
          <w:tcPr>
            <w:tcW w:w="4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1</w:t>
            </w:r>
          </w:p>
        </w:tc>
        <w:tc>
          <w:tcPr>
            <w:tcW w:w="567" w:type="dxa"/>
            <w:vMerge w:val="restart"/>
            <w:tcBorders>
              <w:top w:val="single" w:color="000000" w:sz="4" w:space="0"/>
              <w:left w:val="single" w:color="000000" w:sz="4" w:space="0"/>
              <w:bottom w:val="single" w:color="000000" w:sz="4" w:space="0"/>
              <w:right w:val="single" w:color="000000" w:sz="4" w:space="0"/>
            </w:tcBorders>
            <w:shd w:val="clear" w:color="auto" w:fill="FFFFFF"/>
          </w:tcPr>
          <w:p>
            <w:pPr>
              <w:widowControl/>
              <w:spacing w:line="240" w:lineRule="exact"/>
              <w:jc w:val="center"/>
              <w:textAlignment w:val="top"/>
              <w:rPr>
                <w:rStyle w:val="59"/>
                <w:rFonts w:ascii="仿宋_GB2312" w:eastAsia="仿宋_GB2312"/>
                <w:color w:val="000000" w:themeColor="text1"/>
                <w:sz w:val="21"/>
                <w:szCs w:val="21"/>
              </w:rPr>
            </w:pPr>
          </w:p>
          <w:p>
            <w:pPr>
              <w:widowControl/>
              <w:spacing w:line="240" w:lineRule="exact"/>
              <w:jc w:val="center"/>
              <w:textAlignment w:val="top"/>
              <w:rPr>
                <w:rStyle w:val="59"/>
                <w:rFonts w:ascii="仿宋_GB2312" w:eastAsia="仿宋_GB2312"/>
                <w:color w:val="000000" w:themeColor="text1"/>
                <w:sz w:val="21"/>
                <w:szCs w:val="21"/>
              </w:rPr>
            </w:pPr>
          </w:p>
          <w:p>
            <w:pPr>
              <w:widowControl/>
              <w:spacing w:line="240" w:lineRule="exact"/>
              <w:jc w:val="center"/>
              <w:textAlignment w:val="top"/>
              <w:rPr>
                <w:rStyle w:val="59"/>
                <w:rFonts w:ascii="仿宋_GB2312" w:eastAsia="仿宋_GB2312"/>
                <w:color w:val="000000" w:themeColor="text1"/>
                <w:sz w:val="21"/>
                <w:szCs w:val="21"/>
              </w:rPr>
            </w:pPr>
          </w:p>
          <w:p>
            <w:pPr>
              <w:widowControl/>
              <w:spacing w:line="240" w:lineRule="exact"/>
              <w:jc w:val="center"/>
              <w:textAlignment w:val="top"/>
              <w:rPr>
                <w:rStyle w:val="59"/>
                <w:rFonts w:ascii="仿宋_GB2312" w:eastAsia="仿宋_GB2312"/>
                <w:color w:val="000000" w:themeColor="text1"/>
                <w:sz w:val="21"/>
                <w:szCs w:val="21"/>
              </w:rPr>
            </w:pPr>
          </w:p>
          <w:p>
            <w:pPr>
              <w:widowControl/>
              <w:spacing w:line="240" w:lineRule="exact"/>
              <w:jc w:val="center"/>
              <w:textAlignment w:val="top"/>
              <w:rPr>
                <w:rStyle w:val="59"/>
                <w:rFonts w:ascii="仿宋_GB2312" w:eastAsia="仿宋_GB2312"/>
                <w:color w:val="000000" w:themeColor="text1"/>
                <w:sz w:val="21"/>
                <w:szCs w:val="21"/>
              </w:rPr>
            </w:pPr>
          </w:p>
          <w:p>
            <w:pPr>
              <w:widowControl/>
              <w:spacing w:line="240" w:lineRule="exact"/>
              <w:jc w:val="center"/>
              <w:textAlignment w:val="top"/>
              <w:rPr>
                <w:rStyle w:val="59"/>
                <w:rFonts w:ascii="仿宋_GB2312" w:eastAsia="仿宋_GB2312"/>
                <w:color w:val="000000" w:themeColor="text1"/>
                <w:sz w:val="21"/>
                <w:szCs w:val="21"/>
              </w:rPr>
            </w:pPr>
          </w:p>
          <w:p>
            <w:pPr>
              <w:widowControl/>
              <w:spacing w:line="240" w:lineRule="exact"/>
              <w:jc w:val="center"/>
              <w:textAlignment w:val="top"/>
              <w:rPr>
                <w:rStyle w:val="59"/>
                <w:rFonts w:ascii="仿宋_GB2312" w:eastAsia="仿宋_GB2312"/>
                <w:color w:val="000000" w:themeColor="text1"/>
                <w:sz w:val="21"/>
                <w:szCs w:val="21"/>
              </w:rPr>
            </w:pPr>
          </w:p>
          <w:p>
            <w:pPr>
              <w:widowControl/>
              <w:spacing w:line="240" w:lineRule="exact"/>
              <w:jc w:val="center"/>
              <w:textAlignment w:val="top"/>
              <w:rPr>
                <w:rStyle w:val="59"/>
                <w:rFonts w:ascii="仿宋_GB2312" w:eastAsia="仿宋_GB2312"/>
                <w:color w:val="000000" w:themeColor="text1"/>
                <w:sz w:val="21"/>
                <w:szCs w:val="21"/>
              </w:rPr>
            </w:pPr>
          </w:p>
          <w:p>
            <w:pPr>
              <w:widowControl/>
              <w:spacing w:line="240" w:lineRule="exact"/>
              <w:jc w:val="center"/>
              <w:textAlignment w:val="top"/>
              <w:rPr>
                <w:rStyle w:val="59"/>
                <w:rFonts w:ascii="仿宋_GB2312" w:eastAsia="仿宋_GB2312"/>
                <w:color w:val="000000" w:themeColor="text1"/>
                <w:sz w:val="21"/>
                <w:szCs w:val="21"/>
              </w:rPr>
            </w:pPr>
          </w:p>
          <w:p>
            <w:pPr>
              <w:widowControl/>
              <w:spacing w:line="240" w:lineRule="exact"/>
              <w:jc w:val="center"/>
              <w:textAlignment w:val="top"/>
              <w:rPr>
                <w:rFonts w:hint="eastAsia" w:ascii="仿宋_GB2312" w:hAnsi="宋体" w:eastAsia="仿宋_GB2312" w:cs="宋体"/>
                <w:color w:val="000000" w:themeColor="text1"/>
                <w:sz w:val="21"/>
                <w:szCs w:val="21"/>
              </w:rPr>
            </w:pPr>
          </w:p>
        </w:tc>
        <w:tc>
          <w:tcPr>
            <w:tcW w:w="708" w:type="dxa"/>
            <w:vMerge w:val="restart"/>
            <w:tcBorders>
              <w:top w:val="single" w:color="000000" w:sz="4" w:space="0"/>
              <w:left w:val="single" w:color="000000" w:sz="4" w:space="0"/>
              <w:bottom w:val="single" w:color="000000" w:sz="4" w:space="0"/>
              <w:right w:val="single" w:color="000000" w:sz="4" w:space="0"/>
            </w:tcBorders>
            <w:shd w:val="clear" w:color="auto" w:fill="FFFFFF"/>
          </w:tcPr>
          <w:p>
            <w:pPr>
              <w:widowControl/>
              <w:spacing w:line="240" w:lineRule="exact"/>
              <w:jc w:val="left"/>
              <w:textAlignment w:val="top"/>
              <w:rPr>
                <w:rFonts w:hint="eastAsia" w:ascii="仿宋_GB2312" w:hAnsi="宋体" w:eastAsia="仿宋_GB2312" w:cs="宋体"/>
                <w:color w:val="000000" w:themeColor="text1"/>
                <w:kern w:val="0"/>
                <w:sz w:val="21"/>
                <w:szCs w:val="21"/>
              </w:rPr>
            </w:pPr>
          </w:p>
          <w:p>
            <w:pPr>
              <w:widowControl/>
              <w:spacing w:line="240" w:lineRule="exact"/>
              <w:jc w:val="left"/>
              <w:textAlignment w:val="top"/>
              <w:rPr>
                <w:rFonts w:hint="eastAsia" w:ascii="仿宋_GB2312" w:hAnsi="宋体" w:eastAsia="仿宋_GB2312" w:cs="宋体"/>
                <w:color w:val="000000" w:themeColor="text1"/>
                <w:kern w:val="0"/>
                <w:sz w:val="21"/>
                <w:szCs w:val="21"/>
              </w:rPr>
            </w:pPr>
          </w:p>
          <w:p>
            <w:pPr>
              <w:widowControl/>
              <w:spacing w:line="240" w:lineRule="exact"/>
              <w:jc w:val="left"/>
              <w:textAlignment w:val="top"/>
              <w:rPr>
                <w:rFonts w:hint="eastAsia" w:ascii="仿宋_GB2312" w:hAnsi="宋体" w:eastAsia="仿宋_GB2312" w:cs="宋体"/>
                <w:color w:val="000000" w:themeColor="text1"/>
                <w:kern w:val="0"/>
                <w:sz w:val="21"/>
                <w:szCs w:val="21"/>
              </w:rPr>
            </w:pPr>
          </w:p>
          <w:p>
            <w:pPr>
              <w:widowControl/>
              <w:spacing w:line="240" w:lineRule="exact"/>
              <w:jc w:val="left"/>
              <w:textAlignment w:val="top"/>
              <w:rPr>
                <w:rFonts w:hint="eastAsia" w:ascii="仿宋_GB2312" w:hAnsi="宋体" w:eastAsia="仿宋_GB2312" w:cs="宋体"/>
                <w:color w:val="000000" w:themeColor="text1"/>
                <w:kern w:val="0"/>
                <w:sz w:val="21"/>
                <w:szCs w:val="21"/>
              </w:rPr>
            </w:pPr>
          </w:p>
          <w:p>
            <w:pPr>
              <w:widowControl/>
              <w:spacing w:line="240" w:lineRule="exact"/>
              <w:jc w:val="left"/>
              <w:textAlignment w:val="top"/>
              <w:rPr>
                <w:rFonts w:hint="eastAsia" w:ascii="仿宋_GB2312" w:hAnsi="宋体" w:eastAsia="仿宋_GB2312" w:cs="宋体"/>
                <w:color w:val="000000" w:themeColor="text1"/>
                <w:kern w:val="0"/>
                <w:sz w:val="21"/>
                <w:szCs w:val="21"/>
              </w:rPr>
            </w:pPr>
          </w:p>
          <w:p>
            <w:pPr>
              <w:widowControl/>
              <w:spacing w:line="240" w:lineRule="exact"/>
              <w:jc w:val="left"/>
              <w:textAlignment w:val="top"/>
              <w:rPr>
                <w:rFonts w:hint="eastAsia" w:ascii="仿宋_GB2312" w:hAnsi="宋体" w:eastAsia="仿宋_GB2312" w:cs="宋体"/>
                <w:color w:val="000000" w:themeColor="text1"/>
                <w:kern w:val="0"/>
                <w:sz w:val="21"/>
                <w:szCs w:val="21"/>
              </w:rPr>
            </w:pPr>
          </w:p>
          <w:p>
            <w:pPr>
              <w:widowControl/>
              <w:spacing w:line="240" w:lineRule="exact"/>
              <w:jc w:val="left"/>
              <w:textAlignment w:val="top"/>
              <w:rPr>
                <w:rFonts w:hint="eastAsia" w:ascii="仿宋_GB2312" w:hAnsi="宋体" w:eastAsia="仿宋_GB2312" w:cs="宋体"/>
                <w:color w:val="000000" w:themeColor="text1"/>
                <w:kern w:val="0"/>
                <w:sz w:val="21"/>
                <w:szCs w:val="21"/>
              </w:rPr>
            </w:pPr>
          </w:p>
          <w:p>
            <w:pPr>
              <w:widowControl/>
              <w:spacing w:line="240" w:lineRule="exact"/>
              <w:jc w:val="left"/>
              <w:textAlignment w:val="top"/>
              <w:rPr>
                <w:rFonts w:hint="eastAsia" w:ascii="仿宋_GB2312" w:hAnsi="宋体" w:eastAsia="仿宋_GB2312" w:cs="宋体"/>
                <w:color w:val="000000" w:themeColor="text1"/>
                <w:kern w:val="0"/>
                <w:sz w:val="21"/>
                <w:szCs w:val="21"/>
              </w:rPr>
            </w:pPr>
          </w:p>
          <w:p>
            <w:pPr>
              <w:widowControl/>
              <w:spacing w:line="240" w:lineRule="exact"/>
              <w:jc w:val="left"/>
              <w:textAlignment w:val="top"/>
              <w:rPr>
                <w:rFonts w:hint="eastAsia" w:ascii="仿宋_GB2312" w:hAnsi="宋体" w:eastAsia="仿宋_GB2312" w:cs="宋体"/>
                <w:color w:val="000000" w:themeColor="text1"/>
                <w:kern w:val="0"/>
                <w:sz w:val="21"/>
                <w:szCs w:val="21"/>
              </w:rPr>
            </w:pPr>
          </w:p>
          <w:p>
            <w:pPr>
              <w:widowControl/>
              <w:spacing w:line="240" w:lineRule="exact"/>
              <w:jc w:val="left"/>
              <w:textAlignment w:val="top"/>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四川文化产业职业学院内</w:t>
            </w:r>
          </w:p>
        </w:tc>
        <w:tc>
          <w:tcPr>
            <w:tcW w:w="18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调整管路</w:t>
            </w:r>
          </w:p>
        </w:tc>
        <w:tc>
          <w:tcPr>
            <w:tcW w:w="9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120</w:t>
            </w:r>
          </w:p>
        </w:tc>
        <w:tc>
          <w:tcPr>
            <w:tcW w:w="7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150</w:t>
            </w: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180</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200</w:t>
            </w: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top"/>
              <w:rPr>
                <w:rStyle w:val="59"/>
                <w:rFonts w:ascii="仿宋_GB2312" w:eastAsia="仿宋_GB2312"/>
                <w:color w:val="000000" w:themeColor="text1"/>
                <w:sz w:val="21"/>
                <w:szCs w:val="21"/>
              </w:rPr>
            </w:pPr>
            <w:r>
              <w:rPr>
                <w:rStyle w:val="59"/>
                <w:rFonts w:ascii="仿宋_GB2312" w:eastAsia="仿宋_GB2312"/>
                <w:color w:val="000000" w:themeColor="text1"/>
                <w:sz w:val="21"/>
                <w:szCs w:val="21"/>
              </w:rPr>
              <w:t>300</w:t>
            </w:r>
          </w:p>
        </w:tc>
        <w:tc>
          <w:tcPr>
            <w:tcW w:w="1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hint="eastAsia" w:ascii="仿宋_GB2312" w:hAnsi="宋体" w:eastAsia="仿宋_GB2312" w:cs="宋体"/>
                <w:color w:val="000000" w:themeColor="text1"/>
                <w:sz w:val="21"/>
                <w:szCs w:val="21"/>
              </w:rPr>
            </w:pPr>
          </w:p>
        </w:tc>
      </w:tr>
      <w:tr>
        <w:tblPrEx>
          <w:tblCellMar>
            <w:top w:w="0" w:type="dxa"/>
            <w:left w:w="108" w:type="dxa"/>
            <w:bottom w:w="0" w:type="dxa"/>
            <w:right w:w="108" w:type="dxa"/>
          </w:tblCellMar>
        </w:tblPrEx>
        <w:trPr>
          <w:trHeight w:val="270" w:hRule="atLeast"/>
        </w:trPr>
        <w:tc>
          <w:tcPr>
            <w:tcW w:w="4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2</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FFFFFF"/>
          </w:tcPr>
          <w:p>
            <w:pPr>
              <w:widowControl/>
              <w:spacing w:line="240" w:lineRule="exact"/>
              <w:jc w:val="center"/>
              <w:rPr>
                <w:rFonts w:hint="eastAsia" w:ascii="仿宋_GB2312" w:hAnsi="宋体" w:eastAsia="仿宋_GB2312" w:cs="宋体"/>
                <w:color w:val="000000" w:themeColor="text1"/>
                <w:sz w:val="21"/>
                <w:szCs w:val="21"/>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FFFFFF"/>
          </w:tcPr>
          <w:p>
            <w:pPr>
              <w:widowControl/>
              <w:spacing w:line="240" w:lineRule="exact"/>
              <w:jc w:val="left"/>
              <w:rPr>
                <w:rFonts w:hint="eastAsia" w:ascii="仿宋_GB2312" w:hAnsi="宋体" w:eastAsia="仿宋_GB2312" w:cs="宋体"/>
                <w:color w:val="000000" w:themeColor="text1"/>
                <w:sz w:val="21"/>
                <w:szCs w:val="21"/>
              </w:rPr>
            </w:pPr>
          </w:p>
        </w:tc>
        <w:tc>
          <w:tcPr>
            <w:tcW w:w="18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清洗内机</w:t>
            </w:r>
          </w:p>
        </w:tc>
        <w:tc>
          <w:tcPr>
            <w:tcW w:w="9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sz w:val="21"/>
                <w:szCs w:val="21"/>
              </w:rPr>
              <w:t>50</w:t>
            </w:r>
          </w:p>
        </w:tc>
        <w:tc>
          <w:tcPr>
            <w:tcW w:w="7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100</w:t>
            </w: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120</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150</w:t>
            </w: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sz w:val="21"/>
                <w:szCs w:val="21"/>
              </w:rPr>
              <w:t>200</w:t>
            </w:r>
          </w:p>
        </w:tc>
        <w:tc>
          <w:tcPr>
            <w:tcW w:w="1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p>
        </w:tc>
      </w:tr>
      <w:tr>
        <w:tblPrEx>
          <w:tblCellMar>
            <w:top w:w="0" w:type="dxa"/>
            <w:left w:w="108" w:type="dxa"/>
            <w:bottom w:w="0" w:type="dxa"/>
            <w:right w:w="108" w:type="dxa"/>
          </w:tblCellMar>
        </w:tblPrEx>
        <w:trPr>
          <w:trHeight w:val="270" w:hRule="atLeast"/>
        </w:trPr>
        <w:tc>
          <w:tcPr>
            <w:tcW w:w="4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3</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FFFFFF"/>
          </w:tcPr>
          <w:p>
            <w:pPr>
              <w:widowControl/>
              <w:spacing w:line="240" w:lineRule="exact"/>
              <w:jc w:val="center"/>
              <w:rPr>
                <w:rFonts w:hint="eastAsia" w:ascii="仿宋_GB2312" w:hAnsi="宋体" w:eastAsia="仿宋_GB2312" w:cs="宋体"/>
                <w:color w:val="000000" w:themeColor="text1"/>
                <w:sz w:val="21"/>
                <w:szCs w:val="21"/>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FFFFFF"/>
          </w:tcPr>
          <w:p>
            <w:pPr>
              <w:widowControl/>
              <w:spacing w:line="240" w:lineRule="exact"/>
              <w:jc w:val="left"/>
              <w:rPr>
                <w:rFonts w:hint="eastAsia" w:ascii="仿宋_GB2312" w:hAnsi="宋体" w:eastAsia="仿宋_GB2312" w:cs="宋体"/>
                <w:color w:val="000000" w:themeColor="text1"/>
                <w:sz w:val="21"/>
                <w:szCs w:val="21"/>
              </w:rPr>
            </w:pPr>
          </w:p>
        </w:tc>
        <w:tc>
          <w:tcPr>
            <w:tcW w:w="18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清洗外机</w:t>
            </w:r>
          </w:p>
        </w:tc>
        <w:tc>
          <w:tcPr>
            <w:tcW w:w="9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80</w:t>
            </w:r>
          </w:p>
        </w:tc>
        <w:tc>
          <w:tcPr>
            <w:tcW w:w="7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100</w:t>
            </w: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120</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150</w:t>
            </w: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sz w:val="21"/>
                <w:szCs w:val="21"/>
              </w:rPr>
              <w:t>300</w:t>
            </w:r>
          </w:p>
        </w:tc>
        <w:tc>
          <w:tcPr>
            <w:tcW w:w="1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p>
        </w:tc>
      </w:tr>
      <w:tr>
        <w:tblPrEx>
          <w:tblCellMar>
            <w:top w:w="0" w:type="dxa"/>
            <w:left w:w="108" w:type="dxa"/>
            <w:bottom w:w="0" w:type="dxa"/>
            <w:right w:w="108" w:type="dxa"/>
          </w:tblCellMar>
        </w:tblPrEx>
        <w:trPr>
          <w:trHeight w:val="450" w:hRule="atLeast"/>
        </w:trPr>
        <w:tc>
          <w:tcPr>
            <w:tcW w:w="4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4</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FFFFFF"/>
          </w:tcPr>
          <w:p>
            <w:pPr>
              <w:widowControl/>
              <w:spacing w:line="240" w:lineRule="exact"/>
              <w:jc w:val="center"/>
              <w:rPr>
                <w:rFonts w:hint="eastAsia" w:ascii="仿宋_GB2312" w:hAnsi="宋体" w:eastAsia="仿宋_GB2312" w:cs="宋体"/>
                <w:color w:val="000000" w:themeColor="text1"/>
                <w:sz w:val="21"/>
                <w:szCs w:val="21"/>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FFFFFF"/>
          </w:tcPr>
          <w:p>
            <w:pPr>
              <w:widowControl/>
              <w:spacing w:line="240" w:lineRule="exact"/>
              <w:jc w:val="left"/>
              <w:rPr>
                <w:rFonts w:hint="eastAsia" w:ascii="仿宋_GB2312" w:hAnsi="宋体" w:eastAsia="仿宋_GB2312" w:cs="宋体"/>
                <w:color w:val="000000" w:themeColor="text1"/>
                <w:sz w:val="21"/>
                <w:szCs w:val="21"/>
              </w:rPr>
            </w:pPr>
          </w:p>
        </w:tc>
        <w:tc>
          <w:tcPr>
            <w:tcW w:w="18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更换含油轴承</w:t>
            </w:r>
          </w:p>
        </w:tc>
        <w:tc>
          <w:tcPr>
            <w:tcW w:w="9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240</w:t>
            </w:r>
          </w:p>
        </w:tc>
        <w:tc>
          <w:tcPr>
            <w:tcW w:w="7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w:t>
            </w: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w:t>
            </w: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sz w:val="21"/>
                <w:szCs w:val="21"/>
              </w:rPr>
              <w:t>450</w:t>
            </w:r>
          </w:p>
        </w:tc>
        <w:tc>
          <w:tcPr>
            <w:tcW w:w="1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hint="eastAsia" w:ascii="仿宋_GB2312" w:hAnsi="宋体" w:eastAsia="仿宋_GB2312" w:cs="宋体"/>
                <w:color w:val="000000" w:themeColor="text1"/>
                <w:sz w:val="21"/>
                <w:szCs w:val="21"/>
              </w:rPr>
            </w:pPr>
          </w:p>
        </w:tc>
      </w:tr>
      <w:tr>
        <w:tblPrEx>
          <w:tblCellMar>
            <w:top w:w="0" w:type="dxa"/>
            <w:left w:w="108" w:type="dxa"/>
            <w:bottom w:w="0" w:type="dxa"/>
            <w:right w:w="108" w:type="dxa"/>
          </w:tblCellMar>
        </w:tblPrEx>
        <w:trPr>
          <w:trHeight w:val="450" w:hRule="atLeast"/>
        </w:trPr>
        <w:tc>
          <w:tcPr>
            <w:tcW w:w="4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5</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FFFFFF"/>
          </w:tcPr>
          <w:p>
            <w:pPr>
              <w:widowControl/>
              <w:spacing w:line="240" w:lineRule="exact"/>
              <w:jc w:val="center"/>
              <w:rPr>
                <w:rFonts w:hint="eastAsia" w:ascii="仿宋_GB2312" w:hAnsi="宋体" w:eastAsia="仿宋_GB2312" w:cs="宋体"/>
                <w:color w:val="000000" w:themeColor="text1"/>
                <w:sz w:val="21"/>
                <w:szCs w:val="21"/>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FFFFFF"/>
          </w:tcPr>
          <w:p>
            <w:pPr>
              <w:widowControl/>
              <w:spacing w:line="240" w:lineRule="exact"/>
              <w:jc w:val="left"/>
              <w:rPr>
                <w:rFonts w:hint="eastAsia" w:ascii="仿宋_GB2312" w:hAnsi="宋体" w:eastAsia="仿宋_GB2312" w:cs="宋体"/>
                <w:color w:val="000000" w:themeColor="text1"/>
                <w:sz w:val="21"/>
                <w:szCs w:val="21"/>
              </w:rPr>
            </w:pPr>
          </w:p>
        </w:tc>
        <w:tc>
          <w:tcPr>
            <w:tcW w:w="18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清洗内机蒸发器</w:t>
            </w:r>
          </w:p>
        </w:tc>
        <w:tc>
          <w:tcPr>
            <w:tcW w:w="9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280</w:t>
            </w:r>
          </w:p>
        </w:tc>
        <w:tc>
          <w:tcPr>
            <w:tcW w:w="7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280</w:t>
            </w: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280</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280</w:t>
            </w: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sz w:val="21"/>
                <w:szCs w:val="21"/>
              </w:rPr>
              <w:t>350</w:t>
            </w:r>
          </w:p>
        </w:tc>
        <w:tc>
          <w:tcPr>
            <w:tcW w:w="1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hint="eastAsia" w:ascii="仿宋_GB2312" w:hAnsi="宋体" w:eastAsia="仿宋_GB2312" w:cs="宋体"/>
                <w:color w:val="000000" w:themeColor="text1"/>
                <w:sz w:val="21"/>
                <w:szCs w:val="21"/>
              </w:rPr>
            </w:pPr>
          </w:p>
        </w:tc>
      </w:tr>
      <w:tr>
        <w:tblPrEx>
          <w:tblCellMar>
            <w:top w:w="0" w:type="dxa"/>
            <w:left w:w="108" w:type="dxa"/>
            <w:bottom w:w="0" w:type="dxa"/>
            <w:right w:w="108" w:type="dxa"/>
          </w:tblCellMar>
        </w:tblPrEx>
        <w:trPr>
          <w:trHeight w:val="450" w:hRule="atLeast"/>
        </w:trPr>
        <w:tc>
          <w:tcPr>
            <w:tcW w:w="4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6</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FFFFFF"/>
          </w:tcPr>
          <w:p>
            <w:pPr>
              <w:widowControl/>
              <w:spacing w:line="240" w:lineRule="exact"/>
              <w:jc w:val="center"/>
              <w:rPr>
                <w:rFonts w:hint="eastAsia" w:ascii="仿宋_GB2312" w:hAnsi="宋体" w:eastAsia="仿宋_GB2312" w:cs="宋体"/>
                <w:color w:val="000000" w:themeColor="text1"/>
                <w:sz w:val="21"/>
                <w:szCs w:val="21"/>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FFFFFF"/>
          </w:tcPr>
          <w:p>
            <w:pPr>
              <w:widowControl/>
              <w:spacing w:line="240" w:lineRule="exact"/>
              <w:jc w:val="left"/>
              <w:rPr>
                <w:rFonts w:hint="eastAsia" w:ascii="仿宋_GB2312" w:hAnsi="宋体" w:eastAsia="仿宋_GB2312" w:cs="宋体"/>
                <w:color w:val="000000" w:themeColor="text1"/>
                <w:sz w:val="21"/>
                <w:szCs w:val="21"/>
              </w:rPr>
            </w:pPr>
          </w:p>
        </w:tc>
        <w:tc>
          <w:tcPr>
            <w:tcW w:w="18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清洗外机蒸发器</w:t>
            </w:r>
          </w:p>
        </w:tc>
        <w:tc>
          <w:tcPr>
            <w:tcW w:w="9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280</w:t>
            </w:r>
          </w:p>
        </w:tc>
        <w:tc>
          <w:tcPr>
            <w:tcW w:w="7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280</w:t>
            </w: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280</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280</w:t>
            </w: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sz w:val="21"/>
                <w:szCs w:val="21"/>
              </w:rPr>
              <w:t>550</w:t>
            </w:r>
          </w:p>
        </w:tc>
        <w:tc>
          <w:tcPr>
            <w:tcW w:w="1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hint="eastAsia" w:ascii="仿宋_GB2312" w:hAnsi="宋体" w:eastAsia="仿宋_GB2312" w:cs="宋体"/>
                <w:color w:val="000000" w:themeColor="text1"/>
                <w:sz w:val="21"/>
                <w:szCs w:val="21"/>
              </w:rPr>
            </w:pPr>
          </w:p>
        </w:tc>
      </w:tr>
      <w:tr>
        <w:tblPrEx>
          <w:tblCellMar>
            <w:top w:w="0" w:type="dxa"/>
            <w:left w:w="108" w:type="dxa"/>
            <w:bottom w:w="0" w:type="dxa"/>
            <w:right w:w="108" w:type="dxa"/>
          </w:tblCellMar>
        </w:tblPrEx>
        <w:trPr>
          <w:trHeight w:val="450" w:hRule="atLeast"/>
        </w:trPr>
        <w:tc>
          <w:tcPr>
            <w:tcW w:w="4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7</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FFFFFF"/>
          </w:tcPr>
          <w:p>
            <w:pPr>
              <w:widowControl/>
              <w:spacing w:line="240" w:lineRule="exact"/>
              <w:jc w:val="center"/>
              <w:rPr>
                <w:rFonts w:hint="eastAsia" w:ascii="仿宋_GB2312" w:hAnsi="宋体" w:eastAsia="仿宋_GB2312" w:cs="宋体"/>
                <w:color w:val="000000" w:themeColor="text1"/>
                <w:sz w:val="21"/>
                <w:szCs w:val="21"/>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FFFFFF"/>
          </w:tcPr>
          <w:p>
            <w:pPr>
              <w:widowControl/>
              <w:spacing w:line="240" w:lineRule="exact"/>
              <w:jc w:val="left"/>
              <w:rPr>
                <w:rFonts w:hint="eastAsia" w:ascii="仿宋_GB2312" w:hAnsi="宋体" w:eastAsia="仿宋_GB2312" w:cs="宋体"/>
                <w:color w:val="000000" w:themeColor="text1"/>
                <w:sz w:val="21"/>
                <w:szCs w:val="21"/>
              </w:rPr>
            </w:pPr>
          </w:p>
        </w:tc>
        <w:tc>
          <w:tcPr>
            <w:tcW w:w="18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修改拨动开关</w:t>
            </w:r>
          </w:p>
        </w:tc>
        <w:tc>
          <w:tcPr>
            <w:tcW w:w="9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eastAsia="仿宋_GB2312"/>
                <w:color w:val="000000" w:themeColor="text1"/>
                <w:sz w:val="21"/>
                <w:szCs w:val="21"/>
              </w:rPr>
            </w:pPr>
            <w:r>
              <w:rPr>
                <w:rFonts w:hint="eastAsia" w:ascii="仿宋_GB2312" w:eastAsia="仿宋_GB2312" w:hAnsiTheme="minorEastAsia" w:cstheme="minorEastAsia"/>
                <w:color w:val="000000" w:themeColor="text1"/>
                <w:sz w:val="21"/>
                <w:szCs w:val="21"/>
              </w:rPr>
              <w:t>50</w:t>
            </w:r>
          </w:p>
        </w:tc>
        <w:tc>
          <w:tcPr>
            <w:tcW w:w="7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sz w:val="21"/>
                <w:szCs w:val="21"/>
              </w:rPr>
              <w:t>50</w:t>
            </w: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w:t>
            </w: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sz w:val="21"/>
                <w:szCs w:val="21"/>
              </w:rPr>
              <w:t>/</w:t>
            </w:r>
          </w:p>
        </w:tc>
        <w:tc>
          <w:tcPr>
            <w:tcW w:w="1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hint="eastAsia" w:ascii="仿宋_GB2312" w:hAnsi="宋体" w:eastAsia="仿宋_GB2312" w:cs="宋体"/>
                <w:color w:val="000000" w:themeColor="text1"/>
                <w:sz w:val="21"/>
                <w:szCs w:val="21"/>
              </w:rPr>
            </w:pPr>
          </w:p>
        </w:tc>
      </w:tr>
      <w:tr>
        <w:tblPrEx>
          <w:tblCellMar>
            <w:top w:w="0" w:type="dxa"/>
            <w:left w:w="108" w:type="dxa"/>
            <w:bottom w:w="0" w:type="dxa"/>
            <w:right w:w="108" w:type="dxa"/>
          </w:tblCellMar>
        </w:tblPrEx>
        <w:trPr>
          <w:trHeight w:val="450" w:hRule="atLeast"/>
        </w:trPr>
        <w:tc>
          <w:tcPr>
            <w:tcW w:w="4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8</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FFFFFF"/>
          </w:tcPr>
          <w:p>
            <w:pPr>
              <w:widowControl/>
              <w:spacing w:line="240" w:lineRule="exact"/>
              <w:jc w:val="center"/>
              <w:rPr>
                <w:rFonts w:hint="eastAsia" w:ascii="仿宋_GB2312" w:hAnsi="宋体" w:eastAsia="仿宋_GB2312" w:cs="宋体"/>
                <w:color w:val="000000" w:themeColor="text1"/>
                <w:sz w:val="21"/>
                <w:szCs w:val="21"/>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FFFFFF"/>
          </w:tcPr>
          <w:p>
            <w:pPr>
              <w:widowControl/>
              <w:spacing w:line="240" w:lineRule="exact"/>
              <w:jc w:val="left"/>
              <w:rPr>
                <w:rFonts w:hint="eastAsia" w:ascii="仿宋_GB2312" w:hAnsi="宋体" w:eastAsia="仿宋_GB2312" w:cs="宋体"/>
                <w:color w:val="000000" w:themeColor="text1"/>
                <w:sz w:val="21"/>
                <w:szCs w:val="21"/>
              </w:rPr>
            </w:pPr>
          </w:p>
        </w:tc>
        <w:tc>
          <w:tcPr>
            <w:tcW w:w="18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修理调整电路（线路）</w:t>
            </w:r>
          </w:p>
        </w:tc>
        <w:tc>
          <w:tcPr>
            <w:tcW w:w="9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180</w:t>
            </w:r>
          </w:p>
        </w:tc>
        <w:tc>
          <w:tcPr>
            <w:tcW w:w="7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180</w:t>
            </w: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180</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180</w:t>
            </w: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sz w:val="21"/>
                <w:szCs w:val="21"/>
              </w:rPr>
              <w:t>350</w:t>
            </w:r>
          </w:p>
        </w:tc>
        <w:tc>
          <w:tcPr>
            <w:tcW w:w="1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hint="eastAsia" w:ascii="仿宋_GB2312" w:hAnsi="宋体" w:eastAsia="仿宋_GB2312" w:cs="宋体"/>
                <w:color w:val="000000" w:themeColor="text1"/>
                <w:sz w:val="21"/>
                <w:szCs w:val="21"/>
              </w:rPr>
            </w:pPr>
          </w:p>
        </w:tc>
      </w:tr>
      <w:tr>
        <w:tblPrEx>
          <w:tblCellMar>
            <w:top w:w="0" w:type="dxa"/>
            <w:left w:w="108" w:type="dxa"/>
            <w:bottom w:w="0" w:type="dxa"/>
            <w:right w:w="108" w:type="dxa"/>
          </w:tblCellMar>
        </w:tblPrEx>
        <w:trPr>
          <w:trHeight w:val="450" w:hRule="atLeast"/>
        </w:trPr>
        <w:tc>
          <w:tcPr>
            <w:tcW w:w="4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9</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FFFFFF"/>
          </w:tcPr>
          <w:p>
            <w:pPr>
              <w:widowControl/>
              <w:spacing w:line="240" w:lineRule="exact"/>
              <w:jc w:val="center"/>
              <w:rPr>
                <w:rFonts w:hint="eastAsia" w:ascii="仿宋_GB2312" w:hAnsi="宋体" w:eastAsia="仿宋_GB2312" w:cs="宋体"/>
                <w:color w:val="000000" w:themeColor="text1"/>
                <w:sz w:val="21"/>
                <w:szCs w:val="21"/>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FFFFFF"/>
          </w:tcPr>
          <w:p>
            <w:pPr>
              <w:widowControl/>
              <w:spacing w:line="240" w:lineRule="exact"/>
              <w:jc w:val="left"/>
              <w:rPr>
                <w:rFonts w:hint="eastAsia" w:ascii="仿宋_GB2312" w:hAnsi="宋体" w:eastAsia="仿宋_GB2312" w:cs="宋体"/>
                <w:color w:val="000000" w:themeColor="text1"/>
                <w:sz w:val="21"/>
                <w:szCs w:val="21"/>
              </w:rPr>
            </w:pPr>
          </w:p>
        </w:tc>
        <w:tc>
          <w:tcPr>
            <w:tcW w:w="18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排除零部件摩擦噪音</w:t>
            </w:r>
          </w:p>
        </w:tc>
        <w:tc>
          <w:tcPr>
            <w:tcW w:w="9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130</w:t>
            </w:r>
          </w:p>
        </w:tc>
        <w:tc>
          <w:tcPr>
            <w:tcW w:w="7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150</w:t>
            </w: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180</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180</w:t>
            </w: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sz w:val="21"/>
                <w:szCs w:val="21"/>
              </w:rPr>
              <w:t>350</w:t>
            </w:r>
          </w:p>
        </w:tc>
        <w:tc>
          <w:tcPr>
            <w:tcW w:w="1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hint="eastAsia" w:ascii="仿宋_GB2312" w:hAnsi="宋体" w:eastAsia="仿宋_GB2312" w:cs="宋体"/>
                <w:color w:val="000000" w:themeColor="text1"/>
                <w:sz w:val="21"/>
                <w:szCs w:val="21"/>
              </w:rPr>
            </w:pPr>
          </w:p>
        </w:tc>
      </w:tr>
      <w:tr>
        <w:tblPrEx>
          <w:tblCellMar>
            <w:top w:w="0" w:type="dxa"/>
            <w:left w:w="108" w:type="dxa"/>
            <w:bottom w:w="0" w:type="dxa"/>
            <w:right w:w="108" w:type="dxa"/>
          </w:tblCellMar>
        </w:tblPrEx>
        <w:trPr>
          <w:trHeight w:val="465" w:hRule="atLeast"/>
        </w:trPr>
        <w:tc>
          <w:tcPr>
            <w:tcW w:w="4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10</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FFFFFF"/>
          </w:tcPr>
          <w:p>
            <w:pPr>
              <w:widowControl/>
              <w:spacing w:line="240" w:lineRule="exact"/>
              <w:jc w:val="center"/>
              <w:rPr>
                <w:rFonts w:hint="eastAsia" w:ascii="仿宋_GB2312" w:hAnsi="宋体" w:eastAsia="仿宋_GB2312" w:cs="宋体"/>
                <w:color w:val="000000" w:themeColor="text1"/>
                <w:sz w:val="21"/>
                <w:szCs w:val="21"/>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FFFFFF"/>
          </w:tcPr>
          <w:p>
            <w:pPr>
              <w:widowControl/>
              <w:spacing w:line="240" w:lineRule="exact"/>
              <w:jc w:val="left"/>
              <w:rPr>
                <w:rFonts w:hint="eastAsia" w:ascii="仿宋_GB2312" w:hAnsi="宋体" w:eastAsia="仿宋_GB2312" w:cs="宋体"/>
                <w:color w:val="000000" w:themeColor="text1"/>
                <w:sz w:val="21"/>
                <w:szCs w:val="21"/>
              </w:rPr>
            </w:pPr>
          </w:p>
        </w:tc>
        <w:tc>
          <w:tcPr>
            <w:tcW w:w="18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更换离心风叶（内机）</w:t>
            </w:r>
          </w:p>
        </w:tc>
        <w:tc>
          <w:tcPr>
            <w:tcW w:w="9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w:t>
            </w:r>
          </w:p>
        </w:tc>
        <w:tc>
          <w:tcPr>
            <w:tcW w:w="7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450</w:t>
            </w: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450</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450</w:t>
            </w: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sz w:val="21"/>
                <w:szCs w:val="21"/>
              </w:rPr>
              <w:t>/</w:t>
            </w:r>
          </w:p>
        </w:tc>
        <w:tc>
          <w:tcPr>
            <w:tcW w:w="1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hint="eastAsia" w:ascii="仿宋_GB2312" w:hAnsi="宋体" w:eastAsia="仿宋_GB2312" w:cs="宋体"/>
                <w:color w:val="000000" w:themeColor="text1"/>
                <w:sz w:val="21"/>
                <w:szCs w:val="21"/>
              </w:rPr>
            </w:pPr>
          </w:p>
        </w:tc>
      </w:tr>
      <w:tr>
        <w:tblPrEx>
          <w:tblCellMar>
            <w:top w:w="0" w:type="dxa"/>
            <w:left w:w="108" w:type="dxa"/>
            <w:bottom w:w="0" w:type="dxa"/>
            <w:right w:w="108" w:type="dxa"/>
          </w:tblCellMar>
        </w:tblPrEx>
        <w:trPr>
          <w:trHeight w:val="450" w:hRule="atLeast"/>
        </w:trPr>
        <w:tc>
          <w:tcPr>
            <w:tcW w:w="4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11</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FFFFFF"/>
          </w:tcPr>
          <w:p>
            <w:pPr>
              <w:widowControl/>
              <w:spacing w:line="240" w:lineRule="exact"/>
              <w:jc w:val="center"/>
              <w:rPr>
                <w:rFonts w:hint="eastAsia" w:ascii="仿宋_GB2312" w:hAnsi="宋体" w:eastAsia="仿宋_GB2312" w:cs="宋体"/>
                <w:color w:val="000000" w:themeColor="text1"/>
                <w:sz w:val="21"/>
                <w:szCs w:val="21"/>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FFFFFF"/>
          </w:tcPr>
          <w:p>
            <w:pPr>
              <w:widowControl/>
              <w:spacing w:line="240" w:lineRule="exact"/>
              <w:jc w:val="left"/>
              <w:rPr>
                <w:rFonts w:hint="eastAsia" w:ascii="仿宋_GB2312" w:hAnsi="宋体" w:eastAsia="仿宋_GB2312" w:cs="宋体"/>
                <w:color w:val="000000" w:themeColor="text1"/>
                <w:sz w:val="21"/>
                <w:szCs w:val="21"/>
              </w:rPr>
            </w:pPr>
          </w:p>
        </w:tc>
        <w:tc>
          <w:tcPr>
            <w:tcW w:w="18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更换贯流风叶（内机）</w:t>
            </w:r>
          </w:p>
        </w:tc>
        <w:tc>
          <w:tcPr>
            <w:tcW w:w="9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350</w:t>
            </w:r>
          </w:p>
        </w:tc>
        <w:tc>
          <w:tcPr>
            <w:tcW w:w="7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w:t>
            </w: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w:t>
            </w: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sz w:val="21"/>
                <w:szCs w:val="21"/>
              </w:rPr>
              <w:t>600</w:t>
            </w:r>
          </w:p>
        </w:tc>
        <w:tc>
          <w:tcPr>
            <w:tcW w:w="1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hint="eastAsia" w:ascii="仿宋_GB2312" w:hAnsi="宋体" w:eastAsia="仿宋_GB2312" w:cs="宋体"/>
                <w:color w:val="000000" w:themeColor="text1"/>
                <w:sz w:val="21"/>
                <w:szCs w:val="21"/>
              </w:rPr>
            </w:pPr>
          </w:p>
        </w:tc>
      </w:tr>
      <w:tr>
        <w:tblPrEx>
          <w:tblCellMar>
            <w:top w:w="0" w:type="dxa"/>
            <w:left w:w="108" w:type="dxa"/>
            <w:bottom w:w="0" w:type="dxa"/>
            <w:right w:w="108" w:type="dxa"/>
          </w:tblCellMar>
        </w:tblPrEx>
        <w:trPr>
          <w:trHeight w:val="450" w:hRule="atLeast"/>
        </w:trPr>
        <w:tc>
          <w:tcPr>
            <w:tcW w:w="4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12</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FFFFFF"/>
          </w:tcPr>
          <w:p>
            <w:pPr>
              <w:widowControl/>
              <w:spacing w:line="240" w:lineRule="exact"/>
              <w:jc w:val="center"/>
              <w:rPr>
                <w:rFonts w:hint="eastAsia" w:ascii="仿宋_GB2312" w:hAnsi="宋体" w:eastAsia="仿宋_GB2312" w:cs="宋体"/>
                <w:color w:val="000000" w:themeColor="text1"/>
                <w:sz w:val="21"/>
                <w:szCs w:val="21"/>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FFFFFF"/>
          </w:tcPr>
          <w:p>
            <w:pPr>
              <w:widowControl/>
              <w:spacing w:line="240" w:lineRule="exact"/>
              <w:jc w:val="left"/>
              <w:rPr>
                <w:rFonts w:hint="eastAsia" w:ascii="仿宋_GB2312" w:hAnsi="宋体" w:eastAsia="仿宋_GB2312" w:cs="宋体"/>
                <w:color w:val="000000" w:themeColor="text1"/>
                <w:sz w:val="21"/>
                <w:szCs w:val="21"/>
              </w:rPr>
            </w:pPr>
          </w:p>
        </w:tc>
        <w:tc>
          <w:tcPr>
            <w:tcW w:w="18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更换轴流风叶</w:t>
            </w:r>
          </w:p>
        </w:tc>
        <w:tc>
          <w:tcPr>
            <w:tcW w:w="9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280</w:t>
            </w:r>
          </w:p>
        </w:tc>
        <w:tc>
          <w:tcPr>
            <w:tcW w:w="7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300</w:t>
            </w: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350</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380</w:t>
            </w: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sz w:val="21"/>
                <w:szCs w:val="21"/>
              </w:rPr>
              <w:t>800</w:t>
            </w:r>
          </w:p>
        </w:tc>
        <w:tc>
          <w:tcPr>
            <w:tcW w:w="1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hint="eastAsia" w:ascii="仿宋_GB2312" w:hAnsi="宋体" w:eastAsia="仿宋_GB2312" w:cs="宋体"/>
                <w:color w:val="000000" w:themeColor="text1"/>
                <w:sz w:val="21"/>
                <w:szCs w:val="21"/>
              </w:rPr>
            </w:pPr>
          </w:p>
        </w:tc>
      </w:tr>
      <w:tr>
        <w:tblPrEx>
          <w:tblCellMar>
            <w:top w:w="0" w:type="dxa"/>
            <w:left w:w="108" w:type="dxa"/>
            <w:bottom w:w="0" w:type="dxa"/>
            <w:right w:w="108" w:type="dxa"/>
          </w:tblCellMar>
        </w:tblPrEx>
        <w:trPr>
          <w:trHeight w:val="450" w:hRule="atLeast"/>
        </w:trPr>
        <w:tc>
          <w:tcPr>
            <w:tcW w:w="4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13</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FFFFFF"/>
          </w:tcPr>
          <w:p>
            <w:pPr>
              <w:widowControl/>
              <w:spacing w:line="240" w:lineRule="exact"/>
              <w:jc w:val="center"/>
              <w:rPr>
                <w:rFonts w:hint="eastAsia" w:ascii="仿宋_GB2312" w:hAnsi="宋体" w:eastAsia="仿宋_GB2312" w:cs="宋体"/>
                <w:color w:val="000000" w:themeColor="text1"/>
                <w:sz w:val="21"/>
                <w:szCs w:val="21"/>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FFFFFF"/>
          </w:tcPr>
          <w:p>
            <w:pPr>
              <w:widowControl/>
              <w:spacing w:line="240" w:lineRule="exact"/>
              <w:jc w:val="left"/>
              <w:rPr>
                <w:rFonts w:hint="eastAsia" w:ascii="仿宋_GB2312" w:hAnsi="宋体" w:eastAsia="仿宋_GB2312" w:cs="宋体"/>
                <w:color w:val="000000" w:themeColor="text1"/>
                <w:sz w:val="21"/>
                <w:szCs w:val="21"/>
              </w:rPr>
            </w:pPr>
          </w:p>
        </w:tc>
        <w:tc>
          <w:tcPr>
            <w:tcW w:w="18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更换导风扫风机构</w:t>
            </w:r>
          </w:p>
        </w:tc>
        <w:tc>
          <w:tcPr>
            <w:tcW w:w="9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200</w:t>
            </w:r>
          </w:p>
        </w:tc>
        <w:tc>
          <w:tcPr>
            <w:tcW w:w="7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220</w:t>
            </w: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240</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260</w:t>
            </w: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sz w:val="21"/>
                <w:szCs w:val="21"/>
              </w:rPr>
              <w:t>350</w:t>
            </w:r>
          </w:p>
        </w:tc>
        <w:tc>
          <w:tcPr>
            <w:tcW w:w="1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hint="eastAsia" w:ascii="仿宋_GB2312" w:hAnsi="宋体" w:eastAsia="仿宋_GB2312" w:cs="宋体"/>
                <w:color w:val="000000" w:themeColor="text1"/>
                <w:sz w:val="21"/>
                <w:szCs w:val="21"/>
              </w:rPr>
            </w:pPr>
          </w:p>
        </w:tc>
      </w:tr>
      <w:tr>
        <w:tblPrEx>
          <w:tblCellMar>
            <w:top w:w="0" w:type="dxa"/>
            <w:left w:w="108" w:type="dxa"/>
            <w:bottom w:w="0" w:type="dxa"/>
            <w:right w:w="108" w:type="dxa"/>
          </w:tblCellMar>
        </w:tblPrEx>
        <w:trPr>
          <w:trHeight w:val="675" w:hRule="atLeast"/>
        </w:trPr>
        <w:tc>
          <w:tcPr>
            <w:tcW w:w="4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14</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FFFFFF"/>
          </w:tcPr>
          <w:p>
            <w:pPr>
              <w:widowControl/>
              <w:spacing w:line="240" w:lineRule="exact"/>
              <w:jc w:val="center"/>
              <w:rPr>
                <w:rFonts w:hint="eastAsia" w:ascii="仿宋_GB2312" w:hAnsi="宋体" w:eastAsia="仿宋_GB2312" w:cs="宋体"/>
                <w:color w:val="000000" w:themeColor="text1"/>
                <w:sz w:val="21"/>
                <w:szCs w:val="21"/>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FFFFFF"/>
          </w:tcPr>
          <w:p>
            <w:pPr>
              <w:widowControl/>
              <w:spacing w:line="240" w:lineRule="exact"/>
              <w:jc w:val="left"/>
              <w:rPr>
                <w:rFonts w:hint="eastAsia" w:ascii="仿宋_GB2312" w:hAnsi="宋体" w:eastAsia="仿宋_GB2312" w:cs="宋体"/>
                <w:color w:val="000000" w:themeColor="text1"/>
                <w:sz w:val="21"/>
                <w:szCs w:val="21"/>
              </w:rPr>
            </w:pPr>
          </w:p>
        </w:tc>
        <w:tc>
          <w:tcPr>
            <w:tcW w:w="18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整理接水盘及排水管的漏，堵</w:t>
            </w:r>
          </w:p>
        </w:tc>
        <w:tc>
          <w:tcPr>
            <w:tcW w:w="9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150</w:t>
            </w:r>
          </w:p>
        </w:tc>
        <w:tc>
          <w:tcPr>
            <w:tcW w:w="7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150</w:t>
            </w: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180</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220</w:t>
            </w: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sz w:val="21"/>
                <w:szCs w:val="21"/>
              </w:rPr>
              <w:t>550</w:t>
            </w:r>
          </w:p>
        </w:tc>
        <w:tc>
          <w:tcPr>
            <w:tcW w:w="1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hint="eastAsia" w:ascii="仿宋_GB2312" w:hAnsi="宋体" w:eastAsia="仿宋_GB2312" w:cs="宋体"/>
                <w:color w:val="000000" w:themeColor="text1"/>
                <w:sz w:val="21"/>
                <w:szCs w:val="21"/>
              </w:rPr>
            </w:pPr>
          </w:p>
        </w:tc>
      </w:tr>
      <w:tr>
        <w:tblPrEx>
          <w:tblCellMar>
            <w:top w:w="0" w:type="dxa"/>
            <w:left w:w="108" w:type="dxa"/>
            <w:bottom w:w="0" w:type="dxa"/>
            <w:right w:w="108" w:type="dxa"/>
          </w:tblCellMar>
        </w:tblPrEx>
        <w:trPr>
          <w:trHeight w:val="450" w:hRule="atLeast"/>
        </w:trPr>
        <w:tc>
          <w:tcPr>
            <w:tcW w:w="4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15</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FFFFFF"/>
          </w:tcPr>
          <w:p>
            <w:pPr>
              <w:widowControl/>
              <w:spacing w:line="240" w:lineRule="exact"/>
              <w:jc w:val="center"/>
              <w:rPr>
                <w:rFonts w:hint="eastAsia" w:ascii="仿宋_GB2312" w:hAnsi="宋体" w:eastAsia="仿宋_GB2312" w:cs="宋体"/>
                <w:color w:val="000000" w:themeColor="text1"/>
                <w:sz w:val="21"/>
                <w:szCs w:val="21"/>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FFFFFF"/>
          </w:tcPr>
          <w:p>
            <w:pPr>
              <w:widowControl/>
              <w:spacing w:line="240" w:lineRule="exact"/>
              <w:jc w:val="left"/>
              <w:rPr>
                <w:rFonts w:hint="eastAsia" w:ascii="仿宋_GB2312" w:hAnsi="宋体" w:eastAsia="仿宋_GB2312" w:cs="宋体"/>
                <w:color w:val="000000" w:themeColor="text1"/>
                <w:sz w:val="21"/>
                <w:szCs w:val="21"/>
              </w:rPr>
            </w:pPr>
          </w:p>
        </w:tc>
        <w:tc>
          <w:tcPr>
            <w:tcW w:w="18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维修保温管及绑扎带/台</w:t>
            </w:r>
          </w:p>
        </w:tc>
        <w:tc>
          <w:tcPr>
            <w:tcW w:w="9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80</w:t>
            </w:r>
          </w:p>
        </w:tc>
        <w:tc>
          <w:tcPr>
            <w:tcW w:w="7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80</w:t>
            </w: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80</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80</w:t>
            </w: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sz w:val="21"/>
                <w:szCs w:val="21"/>
              </w:rPr>
              <w:t>150</w:t>
            </w:r>
          </w:p>
        </w:tc>
        <w:tc>
          <w:tcPr>
            <w:tcW w:w="1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p>
        </w:tc>
      </w:tr>
      <w:tr>
        <w:tblPrEx>
          <w:tblCellMar>
            <w:top w:w="0" w:type="dxa"/>
            <w:left w:w="108" w:type="dxa"/>
            <w:bottom w:w="0" w:type="dxa"/>
            <w:right w:w="108" w:type="dxa"/>
          </w:tblCellMar>
        </w:tblPrEx>
        <w:trPr>
          <w:trHeight w:val="450" w:hRule="atLeast"/>
        </w:trPr>
        <w:tc>
          <w:tcPr>
            <w:tcW w:w="4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16</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FFFFFF"/>
          </w:tcPr>
          <w:p>
            <w:pPr>
              <w:widowControl/>
              <w:spacing w:line="240" w:lineRule="exact"/>
              <w:jc w:val="center"/>
              <w:rPr>
                <w:rFonts w:hint="eastAsia" w:ascii="仿宋_GB2312" w:hAnsi="宋体" w:eastAsia="仿宋_GB2312" w:cs="宋体"/>
                <w:color w:val="000000" w:themeColor="text1"/>
                <w:sz w:val="21"/>
                <w:szCs w:val="21"/>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FFFFFF"/>
          </w:tcPr>
          <w:p>
            <w:pPr>
              <w:widowControl/>
              <w:spacing w:line="240" w:lineRule="exact"/>
              <w:jc w:val="left"/>
              <w:rPr>
                <w:rFonts w:hint="eastAsia" w:ascii="仿宋_GB2312" w:hAnsi="宋体" w:eastAsia="仿宋_GB2312" w:cs="宋体"/>
                <w:color w:val="000000" w:themeColor="text1"/>
                <w:sz w:val="21"/>
                <w:szCs w:val="21"/>
              </w:rPr>
            </w:pPr>
          </w:p>
        </w:tc>
        <w:tc>
          <w:tcPr>
            <w:tcW w:w="18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更换PVC集中排水管/米</w:t>
            </w:r>
          </w:p>
        </w:tc>
        <w:tc>
          <w:tcPr>
            <w:tcW w:w="9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30</w:t>
            </w:r>
          </w:p>
        </w:tc>
        <w:tc>
          <w:tcPr>
            <w:tcW w:w="7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30</w:t>
            </w: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30</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30</w:t>
            </w: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sz w:val="21"/>
                <w:szCs w:val="21"/>
              </w:rPr>
              <w:t>50</w:t>
            </w:r>
          </w:p>
        </w:tc>
        <w:tc>
          <w:tcPr>
            <w:tcW w:w="1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p>
        </w:tc>
      </w:tr>
      <w:tr>
        <w:tblPrEx>
          <w:tblCellMar>
            <w:top w:w="0" w:type="dxa"/>
            <w:left w:w="108" w:type="dxa"/>
            <w:bottom w:w="0" w:type="dxa"/>
            <w:right w:w="108" w:type="dxa"/>
          </w:tblCellMar>
        </w:tblPrEx>
        <w:trPr>
          <w:trHeight w:val="675" w:hRule="atLeast"/>
        </w:trPr>
        <w:tc>
          <w:tcPr>
            <w:tcW w:w="4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17</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FFFFFF"/>
          </w:tcPr>
          <w:p>
            <w:pPr>
              <w:widowControl/>
              <w:spacing w:line="240" w:lineRule="exact"/>
              <w:jc w:val="center"/>
              <w:rPr>
                <w:rFonts w:hint="eastAsia" w:ascii="仿宋_GB2312" w:hAnsi="宋体" w:eastAsia="仿宋_GB2312" w:cs="宋体"/>
                <w:color w:val="000000" w:themeColor="text1"/>
                <w:sz w:val="21"/>
                <w:szCs w:val="21"/>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FFFFFF"/>
          </w:tcPr>
          <w:p>
            <w:pPr>
              <w:widowControl/>
              <w:spacing w:line="240" w:lineRule="exact"/>
              <w:jc w:val="left"/>
              <w:rPr>
                <w:rFonts w:hint="eastAsia" w:ascii="仿宋_GB2312" w:hAnsi="宋体" w:eastAsia="仿宋_GB2312" w:cs="宋体"/>
                <w:color w:val="000000" w:themeColor="text1"/>
                <w:sz w:val="21"/>
                <w:szCs w:val="21"/>
              </w:rPr>
            </w:pPr>
          </w:p>
        </w:tc>
        <w:tc>
          <w:tcPr>
            <w:tcW w:w="18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更换溢水软管（内外机）/台</w:t>
            </w:r>
          </w:p>
        </w:tc>
        <w:tc>
          <w:tcPr>
            <w:tcW w:w="9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60</w:t>
            </w:r>
          </w:p>
        </w:tc>
        <w:tc>
          <w:tcPr>
            <w:tcW w:w="7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60</w:t>
            </w: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60</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60</w:t>
            </w: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sz w:val="21"/>
                <w:szCs w:val="21"/>
              </w:rPr>
              <w:t>150</w:t>
            </w:r>
          </w:p>
        </w:tc>
        <w:tc>
          <w:tcPr>
            <w:tcW w:w="1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p>
        </w:tc>
      </w:tr>
      <w:tr>
        <w:tblPrEx>
          <w:tblCellMar>
            <w:top w:w="0" w:type="dxa"/>
            <w:left w:w="108" w:type="dxa"/>
            <w:bottom w:w="0" w:type="dxa"/>
            <w:right w:w="108" w:type="dxa"/>
          </w:tblCellMar>
        </w:tblPrEx>
        <w:trPr>
          <w:trHeight w:val="450" w:hRule="atLeast"/>
        </w:trPr>
        <w:tc>
          <w:tcPr>
            <w:tcW w:w="4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18</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FFFFFF"/>
          </w:tcPr>
          <w:p>
            <w:pPr>
              <w:widowControl/>
              <w:spacing w:line="240" w:lineRule="exact"/>
              <w:jc w:val="center"/>
              <w:rPr>
                <w:rFonts w:hint="eastAsia" w:ascii="仿宋_GB2312" w:hAnsi="宋体" w:eastAsia="仿宋_GB2312" w:cs="宋体"/>
                <w:color w:val="000000" w:themeColor="text1"/>
                <w:sz w:val="21"/>
                <w:szCs w:val="21"/>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FFFFFF"/>
          </w:tcPr>
          <w:p>
            <w:pPr>
              <w:widowControl/>
              <w:spacing w:line="240" w:lineRule="exact"/>
              <w:jc w:val="left"/>
              <w:rPr>
                <w:rFonts w:hint="eastAsia" w:ascii="仿宋_GB2312" w:hAnsi="宋体" w:eastAsia="仿宋_GB2312" w:cs="宋体"/>
                <w:color w:val="000000" w:themeColor="text1"/>
                <w:sz w:val="21"/>
                <w:szCs w:val="21"/>
              </w:rPr>
            </w:pPr>
          </w:p>
        </w:tc>
        <w:tc>
          <w:tcPr>
            <w:tcW w:w="18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更换接水盘（内机）</w:t>
            </w:r>
          </w:p>
        </w:tc>
        <w:tc>
          <w:tcPr>
            <w:tcW w:w="9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350</w:t>
            </w:r>
          </w:p>
        </w:tc>
        <w:tc>
          <w:tcPr>
            <w:tcW w:w="7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380</w:t>
            </w: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380</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380</w:t>
            </w: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sz w:val="21"/>
                <w:szCs w:val="21"/>
              </w:rPr>
              <w:t>650</w:t>
            </w:r>
          </w:p>
        </w:tc>
        <w:tc>
          <w:tcPr>
            <w:tcW w:w="1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hint="eastAsia" w:ascii="仿宋_GB2312" w:hAnsi="宋体" w:eastAsia="仿宋_GB2312" w:cs="宋体"/>
                <w:color w:val="000000" w:themeColor="text1"/>
                <w:sz w:val="21"/>
                <w:szCs w:val="21"/>
              </w:rPr>
            </w:pPr>
          </w:p>
        </w:tc>
      </w:tr>
      <w:tr>
        <w:tblPrEx>
          <w:tblCellMar>
            <w:top w:w="0" w:type="dxa"/>
            <w:left w:w="108" w:type="dxa"/>
            <w:bottom w:w="0" w:type="dxa"/>
            <w:right w:w="108" w:type="dxa"/>
          </w:tblCellMar>
        </w:tblPrEx>
        <w:trPr>
          <w:trHeight w:val="450" w:hRule="atLeast"/>
        </w:trPr>
        <w:tc>
          <w:tcPr>
            <w:tcW w:w="4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19</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FFFFFF"/>
          </w:tcPr>
          <w:p>
            <w:pPr>
              <w:widowControl/>
              <w:spacing w:line="240" w:lineRule="exact"/>
              <w:jc w:val="center"/>
              <w:rPr>
                <w:rFonts w:hint="eastAsia" w:ascii="仿宋_GB2312" w:hAnsi="宋体" w:eastAsia="仿宋_GB2312" w:cs="宋体"/>
                <w:color w:val="000000" w:themeColor="text1"/>
                <w:sz w:val="21"/>
                <w:szCs w:val="21"/>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FFFFFF"/>
          </w:tcPr>
          <w:p>
            <w:pPr>
              <w:widowControl/>
              <w:spacing w:line="240" w:lineRule="exact"/>
              <w:jc w:val="left"/>
              <w:rPr>
                <w:rFonts w:hint="eastAsia" w:ascii="仿宋_GB2312" w:hAnsi="宋体" w:eastAsia="仿宋_GB2312" w:cs="宋体"/>
                <w:color w:val="000000" w:themeColor="text1"/>
                <w:sz w:val="21"/>
                <w:szCs w:val="21"/>
              </w:rPr>
            </w:pPr>
          </w:p>
        </w:tc>
        <w:tc>
          <w:tcPr>
            <w:tcW w:w="18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更换功率模块</w:t>
            </w:r>
          </w:p>
        </w:tc>
        <w:tc>
          <w:tcPr>
            <w:tcW w:w="9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450</w:t>
            </w:r>
          </w:p>
        </w:tc>
        <w:tc>
          <w:tcPr>
            <w:tcW w:w="7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w:t>
            </w: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w:t>
            </w: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sz w:val="21"/>
                <w:szCs w:val="21"/>
              </w:rPr>
              <w:t>2800</w:t>
            </w:r>
          </w:p>
        </w:tc>
        <w:tc>
          <w:tcPr>
            <w:tcW w:w="1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hint="eastAsia" w:ascii="仿宋_GB2312" w:hAnsi="宋体" w:eastAsia="仿宋_GB2312" w:cs="宋体"/>
                <w:color w:val="000000" w:themeColor="text1"/>
                <w:sz w:val="21"/>
                <w:szCs w:val="21"/>
              </w:rPr>
            </w:pPr>
          </w:p>
        </w:tc>
      </w:tr>
      <w:tr>
        <w:tblPrEx>
          <w:tblCellMar>
            <w:top w:w="0" w:type="dxa"/>
            <w:left w:w="108" w:type="dxa"/>
            <w:bottom w:w="0" w:type="dxa"/>
            <w:right w:w="108" w:type="dxa"/>
          </w:tblCellMar>
        </w:tblPrEx>
        <w:trPr>
          <w:trHeight w:val="450" w:hRule="atLeast"/>
        </w:trPr>
        <w:tc>
          <w:tcPr>
            <w:tcW w:w="4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20</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FFFFFF"/>
          </w:tcPr>
          <w:p>
            <w:pPr>
              <w:widowControl/>
              <w:spacing w:line="240" w:lineRule="exact"/>
              <w:jc w:val="center"/>
              <w:rPr>
                <w:rFonts w:hint="eastAsia" w:ascii="仿宋_GB2312" w:hAnsi="宋体" w:eastAsia="仿宋_GB2312" w:cs="宋体"/>
                <w:color w:val="000000" w:themeColor="text1"/>
                <w:sz w:val="21"/>
                <w:szCs w:val="21"/>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FFFFFF"/>
          </w:tcPr>
          <w:p>
            <w:pPr>
              <w:widowControl/>
              <w:spacing w:line="240" w:lineRule="exact"/>
              <w:jc w:val="left"/>
              <w:rPr>
                <w:rFonts w:hint="eastAsia" w:ascii="仿宋_GB2312" w:hAnsi="宋体" w:eastAsia="仿宋_GB2312" w:cs="宋体"/>
                <w:color w:val="000000" w:themeColor="text1"/>
                <w:sz w:val="21"/>
                <w:szCs w:val="21"/>
              </w:rPr>
            </w:pPr>
          </w:p>
        </w:tc>
        <w:tc>
          <w:tcPr>
            <w:tcW w:w="18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更换扼流线圈</w:t>
            </w:r>
          </w:p>
        </w:tc>
        <w:tc>
          <w:tcPr>
            <w:tcW w:w="9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180</w:t>
            </w:r>
          </w:p>
        </w:tc>
        <w:tc>
          <w:tcPr>
            <w:tcW w:w="7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180</w:t>
            </w: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180</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180</w:t>
            </w: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sz w:val="21"/>
                <w:szCs w:val="21"/>
              </w:rPr>
              <w:t>650</w:t>
            </w:r>
          </w:p>
        </w:tc>
        <w:tc>
          <w:tcPr>
            <w:tcW w:w="1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hint="eastAsia" w:ascii="仿宋_GB2312" w:hAnsi="宋体" w:eastAsia="仿宋_GB2312" w:cs="宋体"/>
                <w:color w:val="000000" w:themeColor="text1"/>
                <w:sz w:val="21"/>
                <w:szCs w:val="21"/>
              </w:rPr>
            </w:pPr>
          </w:p>
        </w:tc>
      </w:tr>
      <w:tr>
        <w:tblPrEx>
          <w:tblCellMar>
            <w:top w:w="0" w:type="dxa"/>
            <w:left w:w="108" w:type="dxa"/>
            <w:bottom w:w="0" w:type="dxa"/>
            <w:right w:w="108" w:type="dxa"/>
          </w:tblCellMar>
        </w:tblPrEx>
        <w:trPr>
          <w:trHeight w:val="270" w:hRule="atLeast"/>
        </w:trPr>
        <w:tc>
          <w:tcPr>
            <w:tcW w:w="4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21</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FFFFFF"/>
          </w:tcPr>
          <w:p>
            <w:pPr>
              <w:widowControl/>
              <w:spacing w:line="240" w:lineRule="exact"/>
              <w:jc w:val="center"/>
              <w:rPr>
                <w:rFonts w:hint="eastAsia" w:ascii="仿宋_GB2312" w:hAnsi="宋体" w:eastAsia="仿宋_GB2312" w:cs="宋体"/>
                <w:color w:val="000000" w:themeColor="text1"/>
                <w:sz w:val="21"/>
                <w:szCs w:val="21"/>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FFFFFF"/>
          </w:tcPr>
          <w:p>
            <w:pPr>
              <w:widowControl/>
              <w:spacing w:line="240" w:lineRule="exact"/>
              <w:jc w:val="left"/>
              <w:rPr>
                <w:rFonts w:hint="eastAsia" w:ascii="仿宋_GB2312" w:hAnsi="宋体" w:eastAsia="仿宋_GB2312" w:cs="宋体"/>
                <w:color w:val="000000" w:themeColor="text1"/>
                <w:sz w:val="21"/>
                <w:szCs w:val="21"/>
              </w:rPr>
            </w:pPr>
          </w:p>
        </w:tc>
        <w:tc>
          <w:tcPr>
            <w:tcW w:w="18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更换耦合器</w:t>
            </w:r>
          </w:p>
        </w:tc>
        <w:tc>
          <w:tcPr>
            <w:tcW w:w="9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hint="eastAsia" w:ascii="仿宋_GB2312" w:hAnsi="宋体" w:eastAsia="仿宋_GB2312" w:cs="宋体"/>
                <w:color w:val="000000" w:themeColor="text1"/>
                <w:sz w:val="21"/>
                <w:szCs w:val="21"/>
              </w:rPr>
            </w:pPr>
          </w:p>
        </w:tc>
        <w:tc>
          <w:tcPr>
            <w:tcW w:w="7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180</w:t>
            </w: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180</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hint="eastAsia" w:ascii="仿宋_GB2312" w:hAnsi="宋体" w:eastAsia="仿宋_GB2312" w:cs="宋体"/>
                <w:color w:val="000000" w:themeColor="text1"/>
                <w:sz w:val="21"/>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hint="eastAsia" w:ascii="仿宋_GB2312" w:hAnsi="宋体" w:eastAsia="仿宋_GB2312" w:cs="宋体"/>
                <w:color w:val="000000" w:themeColor="text1"/>
                <w:sz w:val="21"/>
                <w:szCs w:val="21"/>
              </w:rPr>
            </w:pPr>
          </w:p>
        </w:tc>
        <w:tc>
          <w:tcPr>
            <w:tcW w:w="1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hint="eastAsia" w:ascii="仿宋_GB2312" w:hAnsi="宋体" w:eastAsia="仿宋_GB2312" w:cs="宋体"/>
                <w:color w:val="000000" w:themeColor="text1"/>
                <w:sz w:val="21"/>
                <w:szCs w:val="21"/>
              </w:rPr>
            </w:pPr>
          </w:p>
        </w:tc>
      </w:tr>
      <w:tr>
        <w:tblPrEx>
          <w:tblCellMar>
            <w:top w:w="0" w:type="dxa"/>
            <w:left w:w="108" w:type="dxa"/>
            <w:bottom w:w="0" w:type="dxa"/>
            <w:right w:w="108" w:type="dxa"/>
          </w:tblCellMar>
        </w:tblPrEx>
        <w:trPr>
          <w:trHeight w:val="450" w:hRule="atLeast"/>
        </w:trPr>
        <w:tc>
          <w:tcPr>
            <w:tcW w:w="4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22</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FFFFFF"/>
          </w:tcPr>
          <w:p>
            <w:pPr>
              <w:widowControl/>
              <w:spacing w:line="240" w:lineRule="exact"/>
              <w:jc w:val="center"/>
              <w:rPr>
                <w:rFonts w:hint="eastAsia" w:ascii="仿宋_GB2312" w:hAnsi="宋体" w:eastAsia="仿宋_GB2312" w:cs="宋体"/>
                <w:color w:val="000000" w:themeColor="text1"/>
                <w:sz w:val="21"/>
                <w:szCs w:val="21"/>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FFFFFF"/>
          </w:tcPr>
          <w:p>
            <w:pPr>
              <w:widowControl/>
              <w:spacing w:line="240" w:lineRule="exact"/>
              <w:jc w:val="left"/>
              <w:rPr>
                <w:rFonts w:hint="eastAsia" w:ascii="仿宋_GB2312" w:hAnsi="宋体" w:eastAsia="仿宋_GB2312" w:cs="宋体"/>
                <w:color w:val="000000" w:themeColor="text1"/>
                <w:sz w:val="21"/>
                <w:szCs w:val="21"/>
              </w:rPr>
            </w:pPr>
          </w:p>
        </w:tc>
        <w:tc>
          <w:tcPr>
            <w:tcW w:w="18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更换插头或插座</w:t>
            </w:r>
          </w:p>
        </w:tc>
        <w:tc>
          <w:tcPr>
            <w:tcW w:w="9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60</w:t>
            </w:r>
          </w:p>
        </w:tc>
        <w:tc>
          <w:tcPr>
            <w:tcW w:w="7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60</w:t>
            </w: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60</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60</w:t>
            </w: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hint="eastAsia" w:ascii="仿宋_GB2312" w:hAnsi="宋体" w:eastAsia="仿宋_GB2312" w:cs="宋体"/>
                <w:color w:val="000000" w:themeColor="text1"/>
                <w:sz w:val="21"/>
                <w:szCs w:val="21"/>
              </w:rPr>
            </w:pPr>
          </w:p>
        </w:tc>
        <w:tc>
          <w:tcPr>
            <w:tcW w:w="1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hint="eastAsia" w:ascii="仿宋_GB2312" w:hAnsi="宋体" w:eastAsia="仿宋_GB2312" w:cs="宋体"/>
                <w:color w:val="000000" w:themeColor="text1"/>
                <w:sz w:val="21"/>
                <w:szCs w:val="21"/>
              </w:rPr>
            </w:pPr>
          </w:p>
        </w:tc>
      </w:tr>
      <w:tr>
        <w:tblPrEx>
          <w:tblCellMar>
            <w:top w:w="0" w:type="dxa"/>
            <w:left w:w="108" w:type="dxa"/>
            <w:bottom w:w="0" w:type="dxa"/>
            <w:right w:w="108" w:type="dxa"/>
          </w:tblCellMar>
        </w:tblPrEx>
        <w:trPr>
          <w:trHeight w:val="675" w:hRule="atLeast"/>
        </w:trPr>
        <w:tc>
          <w:tcPr>
            <w:tcW w:w="4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23</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FFFFFF"/>
          </w:tcPr>
          <w:p>
            <w:pPr>
              <w:widowControl/>
              <w:spacing w:line="240" w:lineRule="exact"/>
              <w:jc w:val="center"/>
              <w:rPr>
                <w:rFonts w:hint="eastAsia" w:ascii="仿宋_GB2312" w:hAnsi="宋体" w:eastAsia="仿宋_GB2312" w:cs="宋体"/>
                <w:color w:val="000000" w:themeColor="text1"/>
                <w:sz w:val="21"/>
                <w:szCs w:val="21"/>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FFFFFF"/>
          </w:tcPr>
          <w:p>
            <w:pPr>
              <w:widowControl/>
              <w:spacing w:line="240" w:lineRule="exact"/>
              <w:jc w:val="left"/>
              <w:rPr>
                <w:rFonts w:hint="eastAsia" w:ascii="仿宋_GB2312" w:hAnsi="宋体" w:eastAsia="仿宋_GB2312" w:cs="宋体"/>
                <w:color w:val="000000" w:themeColor="text1"/>
                <w:sz w:val="21"/>
                <w:szCs w:val="21"/>
              </w:rPr>
            </w:pPr>
          </w:p>
        </w:tc>
        <w:tc>
          <w:tcPr>
            <w:tcW w:w="18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更换空调专用漏电保护空气开关</w:t>
            </w:r>
          </w:p>
        </w:tc>
        <w:tc>
          <w:tcPr>
            <w:tcW w:w="9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w:t>
            </w:r>
          </w:p>
        </w:tc>
        <w:tc>
          <w:tcPr>
            <w:tcW w:w="7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w:t>
            </w: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180</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180</w:t>
            </w: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sz w:val="21"/>
                <w:szCs w:val="21"/>
              </w:rPr>
              <w:t>550</w:t>
            </w:r>
          </w:p>
        </w:tc>
        <w:tc>
          <w:tcPr>
            <w:tcW w:w="1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hint="eastAsia" w:ascii="仿宋_GB2312" w:hAnsi="宋体" w:eastAsia="仿宋_GB2312" w:cs="宋体"/>
                <w:color w:val="000000" w:themeColor="text1"/>
                <w:sz w:val="21"/>
                <w:szCs w:val="21"/>
              </w:rPr>
            </w:pPr>
          </w:p>
        </w:tc>
      </w:tr>
      <w:tr>
        <w:tblPrEx>
          <w:tblCellMar>
            <w:top w:w="0" w:type="dxa"/>
            <w:left w:w="108" w:type="dxa"/>
            <w:bottom w:w="0" w:type="dxa"/>
            <w:right w:w="108" w:type="dxa"/>
          </w:tblCellMar>
        </w:tblPrEx>
        <w:trPr>
          <w:trHeight w:val="270" w:hRule="atLeast"/>
        </w:trPr>
        <w:tc>
          <w:tcPr>
            <w:tcW w:w="4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24</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FFFFFF"/>
          </w:tcPr>
          <w:p>
            <w:pPr>
              <w:widowControl/>
              <w:spacing w:line="240" w:lineRule="exact"/>
              <w:jc w:val="center"/>
              <w:rPr>
                <w:rFonts w:hint="eastAsia" w:ascii="仿宋_GB2312" w:hAnsi="宋体" w:eastAsia="仿宋_GB2312" w:cs="宋体"/>
                <w:color w:val="000000" w:themeColor="text1"/>
                <w:sz w:val="21"/>
                <w:szCs w:val="21"/>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FFFFFF"/>
          </w:tcPr>
          <w:p>
            <w:pPr>
              <w:widowControl/>
              <w:spacing w:line="240" w:lineRule="exact"/>
              <w:jc w:val="left"/>
              <w:rPr>
                <w:rFonts w:hint="eastAsia" w:ascii="仿宋_GB2312" w:hAnsi="宋体" w:eastAsia="仿宋_GB2312" w:cs="宋体"/>
                <w:color w:val="000000" w:themeColor="text1"/>
                <w:sz w:val="21"/>
                <w:szCs w:val="21"/>
              </w:rPr>
            </w:pPr>
          </w:p>
        </w:tc>
        <w:tc>
          <w:tcPr>
            <w:tcW w:w="18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更换蒸发器</w:t>
            </w:r>
          </w:p>
        </w:tc>
        <w:tc>
          <w:tcPr>
            <w:tcW w:w="9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850</w:t>
            </w:r>
          </w:p>
        </w:tc>
        <w:tc>
          <w:tcPr>
            <w:tcW w:w="7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950</w:t>
            </w: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1200</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1500</w:t>
            </w: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sz w:val="21"/>
                <w:szCs w:val="21"/>
              </w:rPr>
              <w:t>1800</w:t>
            </w:r>
          </w:p>
        </w:tc>
        <w:tc>
          <w:tcPr>
            <w:tcW w:w="1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hint="eastAsia" w:ascii="仿宋_GB2312" w:hAnsi="宋体" w:eastAsia="仿宋_GB2312" w:cs="宋体"/>
                <w:color w:val="000000" w:themeColor="text1"/>
                <w:sz w:val="21"/>
                <w:szCs w:val="21"/>
              </w:rPr>
            </w:pPr>
          </w:p>
        </w:tc>
      </w:tr>
      <w:tr>
        <w:tblPrEx>
          <w:tblCellMar>
            <w:top w:w="0" w:type="dxa"/>
            <w:left w:w="108" w:type="dxa"/>
            <w:bottom w:w="0" w:type="dxa"/>
            <w:right w:w="108" w:type="dxa"/>
          </w:tblCellMar>
        </w:tblPrEx>
        <w:trPr>
          <w:trHeight w:val="450" w:hRule="atLeast"/>
        </w:trPr>
        <w:tc>
          <w:tcPr>
            <w:tcW w:w="4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25</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FFFFFF"/>
          </w:tcPr>
          <w:p>
            <w:pPr>
              <w:widowControl/>
              <w:spacing w:line="240" w:lineRule="exact"/>
              <w:jc w:val="center"/>
              <w:rPr>
                <w:rFonts w:hint="eastAsia" w:ascii="仿宋_GB2312" w:hAnsi="宋体" w:eastAsia="仿宋_GB2312" w:cs="宋体"/>
                <w:color w:val="000000" w:themeColor="text1"/>
                <w:sz w:val="21"/>
                <w:szCs w:val="21"/>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FFFFFF"/>
          </w:tcPr>
          <w:p>
            <w:pPr>
              <w:widowControl/>
              <w:spacing w:line="240" w:lineRule="exact"/>
              <w:jc w:val="left"/>
              <w:rPr>
                <w:rFonts w:hint="eastAsia" w:ascii="仿宋_GB2312" w:hAnsi="宋体" w:eastAsia="仿宋_GB2312" w:cs="宋体"/>
                <w:color w:val="000000" w:themeColor="text1"/>
                <w:sz w:val="21"/>
                <w:szCs w:val="21"/>
              </w:rPr>
            </w:pPr>
          </w:p>
        </w:tc>
        <w:tc>
          <w:tcPr>
            <w:tcW w:w="18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修理控制（电脑）板</w:t>
            </w:r>
          </w:p>
        </w:tc>
        <w:tc>
          <w:tcPr>
            <w:tcW w:w="9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sz w:val="21"/>
                <w:szCs w:val="21"/>
              </w:rPr>
              <w:t>220</w:t>
            </w:r>
          </w:p>
        </w:tc>
        <w:tc>
          <w:tcPr>
            <w:tcW w:w="7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280</w:t>
            </w: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320</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380</w:t>
            </w: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sz w:val="21"/>
                <w:szCs w:val="21"/>
              </w:rPr>
              <w:t>650</w:t>
            </w:r>
          </w:p>
        </w:tc>
        <w:tc>
          <w:tcPr>
            <w:tcW w:w="1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hint="eastAsia" w:ascii="仿宋_GB2312" w:hAnsi="宋体" w:eastAsia="仿宋_GB2312" w:cs="宋体"/>
                <w:color w:val="000000" w:themeColor="text1"/>
                <w:sz w:val="21"/>
                <w:szCs w:val="21"/>
              </w:rPr>
            </w:pPr>
          </w:p>
        </w:tc>
      </w:tr>
      <w:tr>
        <w:tblPrEx>
          <w:tblCellMar>
            <w:top w:w="0" w:type="dxa"/>
            <w:left w:w="108" w:type="dxa"/>
            <w:bottom w:w="0" w:type="dxa"/>
            <w:right w:w="108" w:type="dxa"/>
          </w:tblCellMar>
        </w:tblPrEx>
        <w:trPr>
          <w:trHeight w:val="450" w:hRule="atLeast"/>
        </w:trPr>
        <w:tc>
          <w:tcPr>
            <w:tcW w:w="4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26</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FFFFFF"/>
          </w:tcPr>
          <w:p>
            <w:pPr>
              <w:widowControl/>
              <w:spacing w:line="240" w:lineRule="exact"/>
              <w:jc w:val="center"/>
              <w:rPr>
                <w:rFonts w:hint="eastAsia" w:ascii="仿宋_GB2312" w:hAnsi="宋体" w:eastAsia="仿宋_GB2312" w:cs="宋体"/>
                <w:color w:val="000000" w:themeColor="text1"/>
                <w:sz w:val="21"/>
                <w:szCs w:val="21"/>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FFFFFF"/>
          </w:tcPr>
          <w:p>
            <w:pPr>
              <w:widowControl/>
              <w:spacing w:line="240" w:lineRule="exact"/>
              <w:jc w:val="left"/>
              <w:rPr>
                <w:rFonts w:hint="eastAsia" w:ascii="仿宋_GB2312" w:hAnsi="宋体" w:eastAsia="仿宋_GB2312" w:cs="宋体"/>
                <w:color w:val="000000" w:themeColor="text1"/>
                <w:sz w:val="21"/>
                <w:szCs w:val="21"/>
              </w:rPr>
            </w:pPr>
          </w:p>
        </w:tc>
        <w:tc>
          <w:tcPr>
            <w:tcW w:w="18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更换控制(电脑)板</w:t>
            </w:r>
          </w:p>
        </w:tc>
        <w:tc>
          <w:tcPr>
            <w:tcW w:w="9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450</w:t>
            </w:r>
          </w:p>
        </w:tc>
        <w:tc>
          <w:tcPr>
            <w:tcW w:w="7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550</w:t>
            </w: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850</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950</w:t>
            </w: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sz w:val="21"/>
                <w:szCs w:val="21"/>
              </w:rPr>
              <w:t>1800</w:t>
            </w:r>
          </w:p>
        </w:tc>
        <w:tc>
          <w:tcPr>
            <w:tcW w:w="1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hint="eastAsia" w:ascii="仿宋_GB2312" w:hAnsi="宋体" w:eastAsia="仿宋_GB2312" w:cs="宋体"/>
                <w:color w:val="000000" w:themeColor="text1"/>
                <w:sz w:val="21"/>
                <w:szCs w:val="21"/>
              </w:rPr>
            </w:pPr>
          </w:p>
        </w:tc>
      </w:tr>
      <w:tr>
        <w:tblPrEx>
          <w:tblCellMar>
            <w:top w:w="0" w:type="dxa"/>
            <w:left w:w="108" w:type="dxa"/>
            <w:bottom w:w="0" w:type="dxa"/>
            <w:right w:w="108" w:type="dxa"/>
          </w:tblCellMar>
        </w:tblPrEx>
        <w:trPr>
          <w:trHeight w:val="675" w:hRule="atLeast"/>
        </w:trPr>
        <w:tc>
          <w:tcPr>
            <w:tcW w:w="4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27</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FFFFFF"/>
          </w:tcPr>
          <w:p>
            <w:pPr>
              <w:widowControl/>
              <w:spacing w:line="240" w:lineRule="exact"/>
              <w:jc w:val="center"/>
              <w:rPr>
                <w:rFonts w:hint="eastAsia" w:ascii="仿宋_GB2312" w:hAnsi="宋体" w:eastAsia="仿宋_GB2312" w:cs="宋体"/>
                <w:color w:val="000000" w:themeColor="text1"/>
                <w:sz w:val="21"/>
                <w:szCs w:val="21"/>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FFFFFF"/>
          </w:tcPr>
          <w:p>
            <w:pPr>
              <w:widowControl/>
              <w:spacing w:line="240" w:lineRule="exact"/>
              <w:jc w:val="left"/>
              <w:rPr>
                <w:rFonts w:hint="eastAsia" w:ascii="仿宋_GB2312" w:hAnsi="宋体" w:eastAsia="仿宋_GB2312" w:cs="宋体"/>
                <w:color w:val="000000" w:themeColor="text1"/>
                <w:sz w:val="21"/>
                <w:szCs w:val="21"/>
              </w:rPr>
            </w:pPr>
          </w:p>
        </w:tc>
        <w:tc>
          <w:tcPr>
            <w:tcW w:w="18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更换传感器（感温包、管温包）</w:t>
            </w:r>
          </w:p>
        </w:tc>
        <w:tc>
          <w:tcPr>
            <w:tcW w:w="9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150</w:t>
            </w:r>
          </w:p>
        </w:tc>
        <w:tc>
          <w:tcPr>
            <w:tcW w:w="7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150</w:t>
            </w: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150</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150</w:t>
            </w: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sz w:val="21"/>
                <w:szCs w:val="21"/>
              </w:rPr>
              <w:t>280</w:t>
            </w:r>
          </w:p>
        </w:tc>
        <w:tc>
          <w:tcPr>
            <w:tcW w:w="1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hint="eastAsia" w:ascii="仿宋_GB2312" w:hAnsi="宋体" w:eastAsia="仿宋_GB2312" w:cs="宋体"/>
                <w:color w:val="000000" w:themeColor="text1"/>
                <w:sz w:val="21"/>
                <w:szCs w:val="21"/>
              </w:rPr>
            </w:pPr>
          </w:p>
        </w:tc>
      </w:tr>
      <w:tr>
        <w:tblPrEx>
          <w:tblCellMar>
            <w:top w:w="0" w:type="dxa"/>
            <w:left w:w="108" w:type="dxa"/>
            <w:bottom w:w="0" w:type="dxa"/>
            <w:right w:w="108" w:type="dxa"/>
          </w:tblCellMar>
        </w:tblPrEx>
        <w:trPr>
          <w:trHeight w:val="300" w:hRule="atLeast"/>
        </w:trPr>
        <w:tc>
          <w:tcPr>
            <w:tcW w:w="4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28</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FFFFFF"/>
          </w:tcPr>
          <w:p>
            <w:pPr>
              <w:widowControl/>
              <w:spacing w:line="240" w:lineRule="exact"/>
              <w:jc w:val="center"/>
              <w:rPr>
                <w:rFonts w:hint="eastAsia" w:ascii="仿宋_GB2312" w:hAnsi="宋体" w:eastAsia="仿宋_GB2312" w:cs="宋体"/>
                <w:color w:val="000000" w:themeColor="text1"/>
                <w:sz w:val="21"/>
                <w:szCs w:val="21"/>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FFFFFF"/>
          </w:tcPr>
          <w:p>
            <w:pPr>
              <w:widowControl/>
              <w:spacing w:line="240" w:lineRule="exact"/>
              <w:jc w:val="left"/>
              <w:rPr>
                <w:rFonts w:hint="eastAsia" w:ascii="仿宋_GB2312" w:hAnsi="宋体" w:eastAsia="仿宋_GB2312" w:cs="宋体"/>
                <w:color w:val="000000" w:themeColor="text1"/>
                <w:sz w:val="21"/>
                <w:szCs w:val="21"/>
              </w:rPr>
            </w:pPr>
          </w:p>
        </w:tc>
        <w:tc>
          <w:tcPr>
            <w:tcW w:w="18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更换遥控器</w:t>
            </w:r>
          </w:p>
        </w:tc>
        <w:tc>
          <w:tcPr>
            <w:tcW w:w="9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150</w:t>
            </w:r>
          </w:p>
        </w:tc>
        <w:tc>
          <w:tcPr>
            <w:tcW w:w="7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150</w:t>
            </w: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w:t>
            </w: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sz w:val="21"/>
                <w:szCs w:val="21"/>
              </w:rPr>
              <w:t>/</w:t>
            </w:r>
          </w:p>
        </w:tc>
        <w:tc>
          <w:tcPr>
            <w:tcW w:w="1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hint="eastAsia" w:ascii="仿宋_GB2312" w:hAnsi="宋体" w:eastAsia="仿宋_GB2312" w:cs="宋体"/>
                <w:color w:val="000000" w:themeColor="text1"/>
                <w:sz w:val="21"/>
                <w:szCs w:val="21"/>
              </w:rPr>
            </w:pPr>
          </w:p>
        </w:tc>
      </w:tr>
      <w:tr>
        <w:tblPrEx>
          <w:tblCellMar>
            <w:top w:w="0" w:type="dxa"/>
            <w:left w:w="108" w:type="dxa"/>
            <w:bottom w:w="0" w:type="dxa"/>
            <w:right w:w="108" w:type="dxa"/>
          </w:tblCellMar>
        </w:tblPrEx>
        <w:trPr>
          <w:trHeight w:val="270" w:hRule="atLeast"/>
        </w:trPr>
        <w:tc>
          <w:tcPr>
            <w:tcW w:w="4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29</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FFFFFF"/>
          </w:tcPr>
          <w:p>
            <w:pPr>
              <w:widowControl/>
              <w:spacing w:line="240" w:lineRule="exact"/>
              <w:jc w:val="center"/>
              <w:rPr>
                <w:rFonts w:hint="eastAsia" w:ascii="仿宋_GB2312" w:hAnsi="宋体" w:eastAsia="仿宋_GB2312" w:cs="宋体"/>
                <w:color w:val="000000" w:themeColor="text1"/>
                <w:sz w:val="21"/>
                <w:szCs w:val="21"/>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FFFFFF"/>
          </w:tcPr>
          <w:p>
            <w:pPr>
              <w:widowControl/>
              <w:spacing w:line="240" w:lineRule="exact"/>
              <w:jc w:val="left"/>
              <w:rPr>
                <w:rFonts w:hint="eastAsia" w:ascii="仿宋_GB2312" w:hAnsi="宋体" w:eastAsia="仿宋_GB2312" w:cs="宋体"/>
                <w:color w:val="000000" w:themeColor="text1"/>
                <w:sz w:val="21"/>
                <w:szCs w:val="21"/>
              </w:rPr>
            </w:pPr>
          </w:p>
        </w:tc>
        <w:tc>
          <w:tcPr>
            <w:tcW w:w="18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更换变压器</w:t>
            </w:r>
          </w:p>
        </w:tc>
        <w:tc>
          <w:tcPr>
            <w:tcW w:w="9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150</w:t>
            </w:r>
          </w:p>
        </w:tc>
        <w:tc>
          <w:tcPr>
            <w:tcW w:w="7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150</w:t>
            </w: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150</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150</w:t>
            </w: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sz w:val="21"/>
                <w:szCs w:val="21"/>
              </w:rPr>
              <w:t>280</w:t>
            </w:r>
          </w:p>
        </w:tc>
        <w:tc>
          <w:tcPr>
            <w:tcW w:w="1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hint="eastAsia" w:ascii="仿宋_GB2312" w:hAnsi="宋体" w:eastAsia="仿宋_GB2312" w:cs="宋体"/>
                <w:color w:val="000000" w:themeColor="text1"/>
                <w:sz w:val="21"/>
                <w:szCs w:val="21"/>
              </w:rPr>
            </w:pPr>
          </w:p>
        </w:tc>
      </w:tr>
      <w:tr>
        <w:tblPrEx>
          <w:tblCellMar>
            <w:top w:w="0" w:type="dxa"/>
            <w:left w:w="108" w:type="dxa"/>
            <w:bottom w:w="0" w:type="dxa"/>
            <w:right w:w="108" w:type="dxa"/>
          </w:tblCellMar>
        </w:tblPrEx>
        <w:trPr>
          <w:trHeight w:val="450" w:hRule="atLeast"/>
        </w:trPr>
        <w:tc>
          <w:tcPr>
            <w:tcW w:w="4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30</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FFFFFF"/>
          </w:tcPr>
          <w:p>
            <w:pPr>
              <w:widowControl/>
              <w:spacing w:line="240" w:lineRule="exact"/>
              <w:jc w:val="center"/>
              <w:rPr>
                <w:rFonts w:hint="eastAsia" w:ascii="仿宋_GB2312" w:hAnsi="宋体" w:eastAsia="仿宋_GB2312" w:cs="宋体"/>
                <w:color w:val="000000" w:themeColor="text1"/>
                <w:sz w:val="21"/>
                <w:szCs w:val="21"/>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FFFFFF"/>
          </w:tcPr>
          <w:p>
            <w:pPr>
              <w:widowControl/>
              <w:spacing w:line="240" w:lineRule="exact"/>
              <w:jc w:val="left"/>
              <w:rPr>
                <w:rFonts w:hint="eastAsia" w:ascii="仿宋_GB2312" w:hAnsi="宋体" w:eastAsia="仿宋_GB2312" w:cs="宋体"/>
                <w:color w:val="000000" w:themeColor="text1"/>
                <w:sz w:val="21"/>
                <w:szCs w:val="21"/>
              </w:rPr>
            </w:pPr>
          </w:p>
        </w:tc>
        <w:tc>
          <w:tcPr>
            <w:tcW w:w="18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更换接收头（接收器）</w:t>
            </w:r>
          </w:p>
        </w:tc>
        <w:tc>
          <w:tcPr>
            <w:tcW w:w="9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150</w:t>
            </w:r>
          </w:p>
        </w:tc>
        <w:tc>
          <w:tcPr>
            <w:tcW w:w="7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150</w:t>
            </w: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150</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150</w:t>
            </w: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sz w:val="21"/>
                <w:szCs w:val="21"/>
              </w:rPr>
              <w:t>/</w:t>
            </w:r>
          </w:p>
        </w:tc>
        <w:tc>
          <w:tcPr>
            <w:tcW w:w="1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hint="eastAsia" w:ascii="仿宋_GB2312" w:hAnsi="宋体" w:eastAsia="仿宋_GB2312" w:cs="宋体"/>
                <w:color w:val="000000" w:themeColor="text1"/>
                <w:sz w:val="21"/>
                <w:szCs w:val="21"/>
              </w:rPr>
            </w:pPr>
          </w:p>
        </w:tc>
      </w:tr>
      <w:tr>
        <w:tblPrEx>
          <w:tblCellMar>
            <w:top w:w="0" w:type="dxa"/>
            <w:left w:w="108" w:type="dxa"/>
            <w:bottom w:w="0" w:type="dxa"/>
            <w:right w:w="108" w:type="dxa"/>
          </w:tblCellMar>
        </w:tblPrEx>
        <w:trPr>
          <w:trHeight w:val="675" w:hRule="atLeast"/>
        </w:trPr>
        <w:tc>
          <w:tcPr>
            <w:tcW w:w="4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31</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FFFFFF"/>
          </w:tcPr>
          <w:p>
            <w:pPr>
              <w:widowControl/>
              <w:spacing w:line="240" w:lineRule="exact"/>
              <w:jc w:val="center"/>
              <w:rPr>
                <w:rFonts w:hint="eastAsia" w:ascii="仿宋_GB2312" w:hAnsi="宋体" w:eastAsia="仿宋_GB2312" w:cs="宋体"/>
                <w:color w:val="000000" w:themeColor="text1"/>
                <w:sz w:val="21"/>
                <w:szCs w:val="21"/>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FFFFFF"/>
          </w:tcPr>
          <w:p>
            <w:pPr>
              <w:widowControl/>
              <w:spacing w:line="240" w:lineRule="exact"/>
              <w:jc w:val="left"/>
              <w:rPr>
                <w:rFonts w:hint="eastAsia" w:ascii="仿宋_GB2312" w:hAnsi="宋体" w:eastAsia="仿宋_GB2312" w:cs="宋体"/>
                <w:color w:val="000000" w:themeColor="text1"/>
                <w:sz w:val="21"/>
                <w:szCs w:val="21"/>
              </w:rPr>
            </w:pPr>
          </w:p>
        </w:tc>
        <w:tc>
          <w:tcPr>
            <w:tcW w:w="18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更换交流接触器或逆相保护器</w:t>
            </w:r>
          </w:p>
        </w:tc>
        <w:tc>
          <w:tcPr>
            <w:tcW w:w="9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sz w:val="21"/>
                <w:szCs w:val="21"/>
              </w:rPr>
              <w:t>0</w:t>
            </w:r>
          </w:p>
        </w:tc>
        <w:tc>
          <w:tcPr>
            <w:tcW w:w="7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180</w:t>
            </w: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180</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180</w:t>
            </w: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sz w:val="21"/>
                <w:szCs w:val="21"/>
              </w:rPr>
              <w:t>550</w:t>
            </w:r>
          </w:p>
        </w:tc>
        <w:tc>
          <w:tcPr>
            <w:tcW w:w="1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hint="eastAsia" w:ascii="仿宋_GB2312" w:hAnsi="宋体" w:eastAsia="仿宋_GB2312" w:cs="宋体"/>
                <w:color w:val="000000" w:themeColor="text1"/>
                <w:sz w:val="21"/>
                <w:szCs w:val="21"/>
              </w:rPr>
            </w:pPr>
          </w:p>
        </w:tc>
      </w:tr>
      <w:tr>
        <w:tblPrEx>
          <w:tblCellMar>
            <w:top w:w="0" w:type="dxa"/>
            <w:left w:w="108" w:type="dxa"/>
            <w:bottom w:w="0" w:type="dxa"/>
            <w:right w:w="108" w:type="dxa"/>
          </w:tblCellMar>
        </w:tblPrEx>
        <w:trPr>
          <w:trHeight w:val="450" w:hRule="atLeast"/>
        </w:trPr>
        <w:tc>
          <w:tcPr>
            <w:tcW w:w="4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32</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FFFFFF"/>
          </w:tcPr>
          <w:p>
            <w:pPr>
              <w:widowControl/>
              <w:spacing w:line="240" w:lineRule="exact"/>
              <w:jc w:val="center"/>
              <w:rPr>
                <w:rFonts w:hint="eastAsia" w:ascii="仿宋_GB2312" w:hAnsi="宋体" w:eastAsia="仿宋_GB2312" w:cs="宋体"/>
                <w:color w:val="000000" w:themeColor="text1"/>
                <w:sz w:val="21"/>
                <w:szCs w:val="21"/>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FFFFFF"/>
          </w:tcPr>
          <w:p>
            <w:pPr>
              <w:widowControl/>
              <w:spacing w:line="240" w:lineRule="exact"/>
              <w:jc w:val="left"/>
              <w:rPr>
                <w:rFonts w:hint="eastAsia" w:ascii="仿宋_GB2312" w:hAnsi="宋体" w:eastAsia="仿宋_GB2312" w:cs="宋体"/>
                <w:color w:val="000000" w:themeColor="text1"/>
                <w:sz w:val="21"/>
                <w:szCs w:val="21"/>
              </w:rPr>
            </w:pPr>
          </w:p>
        </w:tc>
        <w:tc>
          <w:tcPr>
            <w:tcW w:w="18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更换室内外风扇电机</w:t>
            </w:r>
          </w:p>
        </w:tc>
        <w:tc>
          <w:tcPr>
            <w:tcW w:w="9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450</w:t>
            </w:r>
          </w:p>
        </w:tc>
        <w:tc>
          <w:tcPr>
            <w:tcW w:w="7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450</w:t>
            </w: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580</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650</w:t>
            </w: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sz w:val="21"/>
                <w:szCs w:val="21"/>
              </w:rPr>
              <w:t>2850</w:t>
            </w:r>
          </w:p>
        </w:tc>
        <w:tc>
          <w:tcPr>
            <w:tcW w:w="1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hint="eastAsia" w:ascii="仿宋_GB2312" w:hAnsi="宋体" w:eastAsia="仿宋_GB2312" w:cs="宋体"/>
                <w:color w:val="000000" w:themeColor="text1"/>
                <w:sz w:val="21"/>
                <w:szCs w:val="21"/>
              </w:rPr>
            </w:pPr>
          </w:p>
        </w:tc>
      </w:tr>
      <w:tr>
        <w:tblPrEx>
          <w:tblCellMar>
            <w:top w:w="0" w:type="dxa"/>
            <w:left w:w="108" w:type="dxa"/>
            <w:bottom w:w="0" w:type="dxa"/>
            <w:right w:w="108" w:type="dxa"/>
          </w:tblCellMar>
        </w:tblPrEx>
        <w:trPr>
          <w:trHeight w:val="450" w:hRule="atLeast"/>
        </w:trPr>
        <w:tc>
          <w:tcPr>
            <w:tcW w:w="4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33</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FFFFFF"/>
          </w:tcPr>
          <w:p>
            <w:pPr>
              <w:widowControl/>
              <w:spacing w:line="240" w:lineRule="exact"/>
              <w:jc w:val="center"/>
              <w:rPr>
                <w:rFonts w:hint="eastAsia" w:ascii="仿宋_GB2312" w:hAnsi="宋体" w:eastAsia="仿宋_GB2312" w:cs="宋体"/>
                <w:color w:val="000000" w:themeColor="text1"/>
                <w:sz w:val="21"/>
                <w:szCs w:val="21"/>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FFFFFF"/>
          </w:tcPr>
          <w:p>
            <w:pPr>
              <w:widowControl/>
              <w:spacing w:line="240" w:lineRule="exact"/>
              <w:jc w:val="left"/>
              <w:rPr>
                <w:rFonts w:hint="eastAsia" w:ascii="仿宋_GB2312" w:hAnsi="宋体" w:eastAsia="仿宋_GB2312" w:cs="宋体"/>
                <w:color w:val="000000" w:themeColor="text1"/>
                <w:sz w:val="21"/>
                <w:szCs w:val="21"/>
              </w:rPr>
            </w:pPr>
          </w:p>
        </w:tc>
        <w:tc>
          <w:tcPr>
            <w:tcW w:w="18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更换扫风电机</w:t>
            </w:r>
          </w:p>
        </w:tc>
        <w:tc>
          <w:tcPr>
            <w:tcW w:w="9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160</w:t>
            </w:r>
          </w:p>
        </w:tc>
        <w:tc>
          <w:tcPr>
            <w:tcW w:w="7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160</w:t>
            </w: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160</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160</w:t>
            </w: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sz w:val="21"/>
                <w:szCs w:val="21"/>
              </w:rPr>
              <w:t>/</w:t>
            </w:r>
          </w:p>
        </w:tc>
        <w:tc>
          <w:tcPr>
            <w:tcW w:w="1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hint="eastAsia" w:ascii="仿宋_GB2312" w:hAnsi="宋体" w:eastAsia="仿宋_GB2312" w:cs="宋体"/>
                <w:color w:val="000000" w:themeColor="text1"/>
                <w:sz w:val="21"/>
                <w:szCs w:val="21"/>
              </w:rPr>
            </w:pPr>
          </w:p>
        </w:tc>
      </w:tr>
      <w:tr>
        <w:tblPrEx>
          <w:tblCellMar>
            <w:top w:w="0" w:type="dxa"/>
            <w:left w:w="108" w:type="dxa"/>
            <w:bottom w:w="0" w:type="dxa"/>
            <w:right w:w="108" w:type="dxa"/>
          </w:tblCellMar>
        </w:tblPrEx>
        <w:trPr>
          <w:trHeight w:val="675" w:hRule="atLeast"/>
        </w:trPr>
        <w:tc>
          <w:tcPr>
            <w:tcW w:w="4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34</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FFFFFF"/>
          </w:tcPr>
          <w:p>
            <w:pPr>
              <w:widowControl/>
              <w:spacing w:line="240" w:lineRule="exact"/>
              <w:jc w:val="center"/>
              <w:rPr>
                <w:rFonts w:hint="eastAsia" w:ascii="仿宋_GB2312" w:hAnsi="宋体" w:eastAsia="仿宋_GB2312" w:cs="宋体"/>
                <w:color w:val="000000" w:themeColor="text1"/>
                <w:sz w:val="21"/>
                <w:szCs w:val="21"/>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FFFFFF"/>
          </w:tcPr>
          <w:p>
            <w:pPr>
              <w:widowControl/>
              <w:spacing w:line="240" w:lineRule="exact"/>
              <w:jc w:val="left"/>
              <w:rPr>
                <w:rFonts w:hint="eastAsia" w:ascii="仿宋_GB2312" w:hAnsi="宋体" w:eastAsia="仿宋_GB2312" w:cs="宋体"/>
                <w:color w:val="000000" w:themeColor="text1"/>
                <w:sz w:val="21"/>
                <w:szCs w:val="21"/>
              </w:rPr>
            </w:pPr>
          </w:p>
        </w:tc>
        <w:tc>
          <w:tcPr>
            <w:tcW w:w="18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更换风机电容压缩机电容</w:t>
            </w:r>
          </w:p>
        </w:tc>
        <w:tc>
          <w:tcPr>
            <w:tcW w:w="9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120</w:t>
            </w:r>
          </w:p>
        </w:tc>
        <w:tc>
          <w:tcPr>
            <w:tcW w:w="7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120</w:t>
            </w: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120</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120</w:t>
            </w: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sz w:val="21"/>
                <w:szCs w:val="21"/>
              </w:rPr>
              <w:t>350</w:t>
            </w:r>
          </w:p>
        </w:tc>
        <w:tc>
          <w:tcPr>
            <w:tcW w:w="1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hint="eastAsia" w:ascii="仿宋_GB2312" w:hAnsi="宋体" w:eastAsia="仿宋_GB2312" w:cs="宋体"/>
                <w:color w:val="000000" w:themeColor="text1"/>
                <w:sz w:val="21"/>
                <w:szCs w:val="21"/>
              </w:rPr>
            </w:pPr>
          </w:p>
        </w:tc>
      </w:tr>
      <w:tr>
        <w:tblPrEx>
          <w:tblCellMar>
            <w:top w:w="0" w:type="dxa"/>
            <w:left w:w="108" w:type="dxa"/>
            <w:bottom w:w="0" w:type="dxa"/>
            <w:right w:w="108" w:type="dxa"/>
          </w:tblCellMar>
        </w:tblPrEx>
        <w:trPr>
          <w:trHeight w:val="450" w:hRule="atLeast"/>
        </w:trPr>
        <w:tc>
          <w:tcPr>
            <w:tcW w:w="4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35</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FFFFFF"/>
          </w:tcPr>
          <w:p>
            <w:pPr>
              <w:widowControl/>
              <w:spacing w:line="240" w:lineRule="exact"/>
              <w:jc w:val="center"/>
              <w:rPr>
                <w:rFonts w:hint="eastAsia" w:ascii="仿宋_GB2312" w:hAnsi="宋体" w:eastAsia="仿宋_GB2312" w:cs="宋体"/>
                <w:color w:val="000000" w:themeColor="text1"/>
                <w:sz w:val="21"/>
                <w:szCs w:val="21"/>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FFFFFF"/>
          </w:tcPr>
          <w:p>
            <w:pPr>
              <w:widowControl/>
              <w:spacing w:line="240" w:lineRule="exact"/>
              <w:jc w:val="left"/>
              <w:rPr>
                <w:rFonts w:hint="eastAsia" w:ascii="仿宋_GB2312" w:hAnsi="宋体" w:eastAsia="仿宋_GB2312" w:cs="宋体"/>
                <w:color w:val="000000" w:themeColor="text1"/>
                <w:sz w:val="21"/>
                <w:szCs w:val="21"/>
              </w:rPr>
            </w:pPr>
          </w:p>
        </w:tc>
        <w:tc>
          <w:tcPr>
            <w:tcW w:w="18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更换电磁阀线圈</w:t>
            </w:r>
          </w:p>
        </w:tc>
        <w:tc>
          <w:tcPr>
            <w:tcW w:w="9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140</w:t>
            </w:r>
          </w:p>
        </w:tc>
        <w:tc>
          <w:tcPr>
            <w:tcW w:w="7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140</w:t>
            </w: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140</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140</w:t>
            </w: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sz w:val="21"/>
                <w:szCs w:val="21"/>
              </w:rPr>
              <w:t>250</w:t>
            </w:r>
          </w:p>
        </w:tc>
        <w:tc>
          <w:tcPr>
            <w:tcW w:w="1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hint="eastAsia" w:ascii="仿宋_GB2312" w:hAnsi="宋体" w:eastAsia="仿宋_GB2312" w:cs="宋体"/>
                <w:color w:val="000000" w:themeColor="text1"/>
                <w:sz w:val="21"/>
                <w:szCs w:val="21"/>
              </w:rPr>
            </w:pPr>
          </w:p>
        </w:tc>
      </w:tr>
      <w:tr>
        <w:tblPrEx>
          <w:tblCellMar>
            <w:top w:w="0" w:type="dxa"/>
            <w:left w:w="108" w:type="dxa"/>
            <w:bottom w:w="0" w:type="dxa"/>
            <w:right w:w="108" w:type="dxa"/>
          </w:tblCellMar>
        </w:tblPrEx>
        <w:trPr>
          <w:trHeight w:val="450" w:hRule="atLeast"/>
        </w:trPr>
        <w:tc>
          <w:tcPr>
            <w:tcW w:w="4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36</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FFFFFF"/>
          </w:tcPr>
          <w:p>
            <w:pPr>
              <w:widowControl/>
              <w:spacing w:line="240" w:lineRule="exact"/>
              <w:jc w:val="center"/>
              <w:rPr>
                <w:rFonts w:hint="eastAsia" w:ascii="仿宋_GB2312" w:hAnsi="宋体" w:eastAsia="仿宋_GB2312" w:cs="宋体"/>
                <w:color w:val="000000" w:themeColor="text1"/>
                <w:sz w:val="21"/>
                <w:szCs w:val="21"/>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FFFFFF"/>
          </w:tcPr>
          <w:p>
            <w:pPr>
              <w:widowControl/>
              <w:spacing w:line="240" w:lineRule="exact"/>
              <w:jc w:val="left"/>
              <w:rPr>
                <w:rFonts w:hint="eastAsia" w:ascii="仿宋_GB2312" w:hAnsi="宋体" w:eastAsia="仿宋_GB2312" w:cs="宋体"/>
                <w:color w:val="000000" w:themeColor="text1"/>
                <w:sz w:val="21"/>
                <w:szCs w:val="21"/>
              </w:rPr>
            </w:pPr>
          </w:p>
        </w:tc>
        <w:tc>
          <w:tcPr>
            <w:tcW w:w="18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更换压缩机,加氟</w:t>
            </w:r>
          </w:p>
        </w:tc>
        <w:tc>
          <w:tcPr>
            <w:tcW w:w="9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1350</w:t>
            </w:r>
          </w:p>
        </w:tc>
        <w:tc>
          <w:tcPr>
            <w:tcW w:w="7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1500</w:t>
            </w: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1800</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2800</w:t>
            </w: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sz w:val="21"/>
                <w:szCs w:val="21"/>
              </w:rPr>
              <w:t>6500</w:t>
            </w:r>
          </w:p>
        </w:tc>
        <w:tc>
          <w:tcPr>
            <w:tcW w:w="17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制冷剂价格为R22普通氟。环保制冷剂在补加氟的基础上增加30%费用。</w:t>
            </w:r>
          </w:p>
        </w:tc>
      </w:tr>
      <w:tr>
        <w:tblPrEx>
          <w:tblCellMar>
            <w:top w:w="0" w:type="dxa"/>
            <w:left w:w="108" w:type="dxa"/>
            <w:bottom w:w="0" w:type="dxa"/>
            <w:right w:w="108" w:type="dxa"/>
          </w:tblCellMar>
        </w:tblPrEx>
        <w:trPr>
          <w:trHeight w:val="450" w:hRule="atLeast"/>
        </w:trPr>
        <w:tc>
          <w:tcPr>
            <w:tcW w:w="4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37</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FFFFFF"/>
          </w:tcPr>
          <w:p>
            <w:pPr>
              <w:widowControl/>
              <w:spacing w:line="240" w:lineRule="exact"/>
              <w:jc w:val="center"/>
              <w:rPr>
                <w:rFonts w:hint="eastAsia" w:ascii="仿宋_GB2312" w:hAnsi="宋体" w:eastAsia="仿宋_GB2312" w:cs="宋体"/>
                <w:color w:val="000000" w:themeColor="text1"/>
                <w:sz w:val="21"/>
                <w:szCs w:val="21"/>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FFFFFF"/>
          </w:tcPr>
          <w:p>
            <w:pPr>
              <w:widowControl/>
              <w:spacing w:line="240" w:lineRule="exact"/>
              <w:jc w:val="left"/>
              <w:rPr>
                <w:rFonts w:hint="eastAsia" w:ascii="仿宋_GB2312" w:hAnsi="宋体" w:eastAsia="仿宋_GB2312" w:cs="宋体"/>
                <w:color w:val="000000" w:themeColor="text1"/>
                <w:sz w:val="21"/>
                <w:szCs w:val="21"/>
              </w:rPr>
            </w:pPr>
          </w:p>
        </w:tc>
        <w:tc>
          <w:tcPr>
            <w:tcW w:w="18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更换毛细管、加氟</w:t>
            </w:r>
          </w:p>
        </w:tc>
        <w:tc>
          <w:tcPr>
            <w:tcW w:w="9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450</w:t>
            </w:r>
          </w:p>
        </w:tc>
        <w:tc>
          <w:tcPr>
            <w:tcW w:w="7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550</w:t>
            </w: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650</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850</w:t>
            </w: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sz w:val="21"/>
                <w:szCs w:val="21"/>
              </w:rPr>
              <w:t>4500</w:t>
            </w:r>
          </w:p>
        </w:tc>
        <w:tc>
          <w:tcPr>
            <w:tcW w:w="17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hint="eastAsia" w:ascii="仿宋_GB2312" w:hAnsi="宋体" w:eastAsia="仿宋_GB2312" w:cs="宋体"/>
                <w:color w:val="000000" w:themeColor="text1"/>
                <w:sz w:val="21"/>
                <w:szCs w:val="21"/>
              </w:rPr>
            </w:pPr>
          </w:p>
        </w:tc>
      </w:tr>
      <w:tr>
        <w:tblPrEx>
          <w:tblCellMar>
            <w:top w:w="0" w:type="dxa"/>
            <w:left w:w="108" w:type="dxa"/>
            <w:bottom w:w="0" w:type="dxa"/>
            <w:right w:w="108" w:type="dxa"/>
          </w:tblCellMar>
        </w:tblPrEx>
        <w:trPr>
          <w:trHeight w:val="675" w:hRule="atLeast"/>
        </w:trPr>
        <w:tc>
          <w:tcPr>
            <w:tcW w:w="4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38</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FFFFFF"/>
          </w:tcPr>
          <w:p>
            <w:pPr>
              <w:widowControl/>
              <w:spacing w:line="240" w:lineRule="exact"/>
              <w:jc w:val="center"/>
              <w:rPr>
                <w:rFonts w:hint="eastAsia" w:ascii="仿宋_GB2312" w:hAnsi="宋体" w:eastAsia="仿宋_GB2312" w:cs="宋体"/>
                <w:color w:val="000000" w:themeColor="text1"/>
                <w:sz w:val="21"/>
                <w:szCs w:val="21"/>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FFFFFF"/>
          </w:tcPr>
          <w:p>
            <w:pPr>
              <w:widowControl/>
              <w:spacing w:line="240" w:lineRule="exact"/>
              <w:jc w:val="left"/>
              <w:rPr>
                <w:rFonts w:hint="eastAsia" w:ascii="仿宋_GB2312" w:hAnsi="宋体" w:eastAsia="仿宋_GB2312" w:cs="宋体"/>
                <w:color w:val="000000" w:themeColor="text1"/>
                <w:sz w:val="21"/>
                <w:szCs w:val="21"/>
              </w:rPr>
            </w:pPr>
          </w:p>
        </w:tc>
        <w:tc>
          <w:tcPr>
            <w:tcW w:w="18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更换截止阀（阀门),加氟</w:t>
            </w:r>
          </w:p>
        </w:tc>
        <w:tc>
          <w:tcPr>
            <w:tcW w:w="9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450</w:t>
            </w:r>
          </w:p>
        </w:tc>
        <w:tc>
          <w:tcPr>
            <w:tcW w:w="7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550</w:t>
            </w: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650</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850</w:t>
            </w: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sz w:val="21"/>
                <w:szCs w:val="21"/>
              </w:rPr>
              <w:t>4500</w:t>
            </w:r>
          </w:p>
        </w:tc>
        <w:tc>
          <w:tcPr>
            <w:tcW w:w="17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hint="eastAsia" w:ascii="仿宋_GB2312" w:hAnsi="宋体" w:eastAsia="仿宋_GB2312" w:cs="宋体"/>
                <w:color w:val="000000" w:themeColor="text1"/>
                <w:sz w:val="21"/>
                <w:szCs w:val="21"/>
              </w:rPr>
            </w:pPr>
          </w:p>
        </w:tc>
      </w:tr>
      <w:tr>
        <w:tblPrEx>
          <w:tblCellMar>
            <w:top w:w="0" w:type="dxa"/>
            <w:left w:w="108" w:type="dxa"/>
            <w:bottom w:w="0" w:type="dxa"/>
            <w:right w:w="108" w:type="dxa"/>
          </w:tblCellMar>
        </w:tblPrEx>
        <w:trPr>
          <w:trHeight w:val="675" w:hRule="atLeast"/>
        </w:trPr>
        <w:tc>
          <w:tcPr>
            <w:tcW w:w="4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39</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FFFFFF"/>
          </w:tcPr>
          <w:p>
            <w:pPr>
              <w:widowControl/>
              <w:spacing w:line="240" w:lineRule="exact"/>
              <w:jc w:val="center"/>
              <w:rPr>
                <w:rFonts w:hint="eastAsia" w:ascii="仿宋_GB2312" w:hAnsi="宋体" w:eastAsia="仿宋_GB2312" w:cs="宋体"/>
                <w:color w:val="000000" w:themeColor="text1"/>
                <w:sz w:val="21"/>
                <w:szCs w:val="21"/>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FFFFFF"/>
          </w:tcPr>
          <w:p>
            <w:pPr>
              <w:widowControl/>
              <w:spacing w:line="240" w:lineRule="exact"/>
              <w:jc w:val="left"/>
              <w:rPr>
                <w:rFonts w:hint="eastAsia" w:ascii="仿宋_GB2312" w:hAnsi="宋体" w:eastAsia="仿宋_GB2312" w:cs="宋体"/>
                <w:color w:val="000000" w:themeColor="text1"/>
                <w:sz w:val="21"/>
                <w:szCs w:val="21"/>
              </w:rPr>
            </w:pPr>
          </w:p>
        </w:tc>
        <w:tc>
          <w:tcPr>
            <w:tcW w:w="18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更换四(三、二)通阀,加氟</w:t>
            </w:r>
          </w:p>
        </w:tc>
        <w:tc>
          <w:tcPr>
            <w:tcW w:w="9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450</w:t>
            </w:r>
          </w:p>
        </w:tc>
        <w:tc>
          <w:tcPr>
            <w:tcW w:w="7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550</w:t>
            </w: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650</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850</w:t>
            </w: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sz w:val="21"/>
                <w:szCs w:val="21"/>
              </w:rPr>
              <w:t>4500</w:t>
            </w:r>
          </w:p>
        </w:tc>
        <w:tc>
          <w:tcPr>
            <w:tcW w:w="17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hint="eastAsia" w:ascii="仿宋_GB2312" w:hAnsi="宋体" w:eastAsia="仿宋_GB2312" w:cs="宋体"/>
                <w:color w:val="000000" w:themeColor="text1"/>
                <w:sz w:val="21"/>
                <w:szCs w:val="21"/>
              </w:rPr>
            </w:pPr>
          </w:p>
        </w:tc>
      </w:tr>
      <w:tr>
        <w:tblPrEx>
          <w:tblCellMar>
            <w:top w:w="0" w:type="dxa"/>
            <w:left w:w="108" w:type="dxa"/>
            <w:bottom w:w="0" w:type="dxa"/>
            <w:right w:w="108" w:type="dxa"/>
          </w:tblCellMar>
        </w:tblPrEx>
        <w:trPr>
          <w:trHeight w:val="675" w:hRule="atLeast"/>
        </w:trPr>
        <w:tc>
          <w:tcPr>
            <w:tcW w:w="4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40</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FFFFFF"/>
          </w:tcPr>
          <w:p>
            <w:pPr>
              <w:widowControl/>
              <w:spacing w:line="240" w:lineRule="exact"/>
              <w:jc w:val="center"/>
              <w:rPr>
                <w:rFonts w:hint="eastAsia" w:ascii="仿宋_GB2312" w:hAnsi="宋体" w:eastAsia="仿宋_GB2312" w:cs="宋体"/>
                <w:color w:val="000000" w:themeColor="text1"/>
                <w:sz w:val="21"/>
                <w:szCs w:val="21"/>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FFFFFF"/>
          </w:tcPr>
          <w:p>
            <w:pPr>
              <w:widowControl/>
              <w:spacing w:line="240" w:lineRule="exact"/>
              <w:jc w:val="left"/>
              <w:rPr>
                <w:rFonts w:hint="eastAsia" w:ascii="仿宋_GB2312" w:hAnsi="宋体" w:eastAsia="仿宋_GB2312" w:cs="宋体"/>
                <w:color w:val="000000" w:themeColor="text1"/>
                <w:sz w:val="21"/>
                <w:szCs w:val="21"/>
              </w:rPr>
            </w:pPr>
          </w:p>
        </w:tc>
        <w:tc>
          <w:tcPr>
            <w:tcW w:w="18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更换单向阀（高压阀）,加氟</w:t>
            </w:r>
          </w:p>
        </w:tc>
        <w:tc>
          <w:tcPr>
            <w:tcW w:w="9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450</w:t>
            </w:r>
          </w:p>
        </w:tc>
        <w:tc>
          <w:tcPr>
            <w:tcW w:w="7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550</w:t>
            </w: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650</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850</w:t>
            </w: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sz w:val="21"/>
                <w:szCs w:val="21"/>
              </w:rPr>
              <w:t>4500</w:t>
            </w:r>
          </w:p>
        </w:tc>
        <w:tc>
          <w:tcPr>
            <w:tcW w:w="17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hint="eastAsia" w:ascii="仿宋_GB2312" w:hAnsi="宋体" w:eastAsia="仿宋_GB2312" w:cs="宋体"/>
                <w:color w:val="000000" w:themeColor="text1"/>
                <w:sz w:val="21"/>
                <w:szCs w:val="21"/>
              </w:rPr>
            </w:pPr>
          </w:p>
        </w:tc>
      </w:tr>
      <w:tr>
        <w:tblPrEx>
          <w:tblCellMar>
            <w:top w:w="0" w:type="dxa"/>
            <w:left w:w="108" w:type="dxa"/>
            <w:bottom w:w="0" w:type="dxa"/>
            <w:right w:w="108" w:type="dxa"/>
          </w:tblCellMar>
        </w:tblPrEx>
        <w:trPr>
          <w:trHeight w:val="450" w:hRule="atLeast"/>
        </w:trPr>
        <w:tc>
          <w:tcPr>
            <w:tcW w:w="4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41</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FFFFFF"/>
          </w:tcPr>
          <w:p>
            <w:pPr>
              <w:widowControl/>
              <w:spacing w:line="240" w:lineRule="exact"/>
              <w:jc w:val="center"/>
              <w:rPr>
                <w:rFonts w:hint="eastAsia" w:ascii="仿宋_GB2312" w:hAnsi="宋体" w:eastAsia="仿宋_GB2312" w:cs="宋体"/>
                <w:color w:val="000000" w:themeColor="text1"/>
                <w:sz w:val="21"/>
                <w:szCs w:val="21"/>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FFFFFF"/>
          </w:tcPr>
          <w:p>
            <w:pPr>
              <w:widowControl/>
              <w:spacing w:line="240" w:lineRule="exact"/>
              <w:jc w:val="left"/>
              <w:rPr>
                <w:rFonts w:hint="eastAsia" w:ascii="仿宋_GB2312" w:hAnsi="宋体" w:eastAsia="仿宋_GB2312" w:cs="宋体"/>
                <w:color w:val="000000" w:themeColor="text1"/>
                <w:sz w:val="21"/>
                <w:szCs w:val="21"/>
              </w:rPr>
            </w:pPr>
          </w:p>
        </w:tc>
        <w:tc>
          <w:tcPr>
            <w:tcW w:w="18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更换过滤器,加氟</w:t>
            </w:r>
          </w:p>
        </w:tc>
        <w:tc>
          <w:tcPr>
            <w:tcW w:w="9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450</w:t>
            </w:r>
          </w:p>
        </w:tc>
        <w:tc>
          <w:tcPr>
            <w:tcW w:w="7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550</w:t>
            </w: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650</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850</w:t>
            </w: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sz w:val="21"/>
                <w:szCs w:val="21"/>
              </w:rPr>
              <w:t>4500</w:t>
            </w:r>
          </w:p>
        </w:tc>
        <w:tc>
          <w:tcPr>
            <w:tcW w:w="17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hint="eastAsia" w:ascii="仿宋_GB2312" w:hAnsi="宋体" w:eastAsia="仿宋_GB2312" w:cs="宋体"/>
                <w:color w:val="000000" w:themeColor="text1"/>
                <w:sz w:val="21"/>
                <w:szCs w:val="21"/>
              </w:rPr>
            </w:pPr>
          </w:p>
        </w:tc>
      </w:tr>
      <w:tr>
        <w:tblPrEx>
          <w:tblCellMar>
            <w:top w:w="0" w:type="dxa"/>
            <w:left w:w="108" w:type="dxa"/>
            <w:bottom w:w="0" w:type="dxa"/>
            <w:right w:w="108" w:type="dxa"/>
          </w:tblCellMar>
        </w:tblPrEx>
        <w:trPr>
          <w:trHeight w:val="450" w:hRule="atLeast"/>
        </w:trPr>
        <w:tc>
          <w:tcPr>
            <w:tcW w:w="4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42</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FFFFFF"/>
          </w:tcPr>
          <w:p>
            <w:pPr>
              <w:widowControl/>
              <w:spacing w:line="240" w:lineRule="exact"/>
              <w:jc w:val="center"/>
              <w:rPr>
                <w:rFonts w:hint="eastAsia" w:ascii="仿宋_GB2312" w:hAnsi="宋体" w:eastAsia="仿宋_GB2312" w:cs="宋体"/>
                <w:color w:val="000000" w:themeColor="text1"/>
                <w:sz w:val="21"/>
                <w:szCs w:val="21"/>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FFFFFF"/>
          </w:tcPr>
          <w:p>
            <w:pPr>
              <w:widowControl/>
              <w:spacing w:line="240" w:lineRule="exact"/>
              <w:jc w:val="left"/>
              <w:rPr>
                <w:rFonts w:hint="eastAsia" w:ascii="仿宋_GB2312" w:hAnsi="宋体" w:eastAsia="仿宋_GB2312" w:cs="宋体"/>
                <w:color w:val="000000" w:themeColor="text1"/>
                <w:sz w:val="21"/>
                <w:szCs w:val="21"/>
              </w:rPr>
            </w:pPr>
          </w:p>
        </w:tc>
        <w:tc>
          <w:tcPr>
            <w:tcW w:w="18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更换铜钠子，加氟</w:t>
            </w:r>
          </w:p>
        </w:tc>
        <w:tc>
          <w:tcPr>
            <w:tcW w:w="9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280</w:t>
            </w:r>
          </w:p>
        </w:tc>
        <w:tc>
          <w:tcPr>
            <w:tcW w:w="7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320</w:t>
            </w: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380</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550</w:t>
            </w: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sz w:val="21"/>
                <w:szCs w:val="21"/>
              </w:rPr>
              <w:t>3500</w:t>
            </w:r>
          </w:p>
        </w:tc>
        <w:tc>
          <w:tcPr>
            <w:tcW w:w="17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hint="eastAsia" w:ascii="仿宋_GB2312" w:hAnsi="宋体" w:eastAsia="仿宋_GB2312" w:cs="宋体"/>
                <w:color w:val="000000" w:themeColor="text1"/>
                <w:sz w:val="21"/>
                <w:szCs w:val="21"/>
              </w:rPr>
            </w:pPr>
          </w:p>
        </w:tc>
      </w:tr>
      <w:tr>
        <w:tblPrEx>
          <w:tblCellMar>
            <w:top w:w="0" w:type="dxa"/>
            <w:left w:w="108" w:type="dxa"/>
            <w:bottom w:w="0" w:type="dxa"/>
            <w:right w:w="108" w:type="dxa"/>
          </w:tblCellMar>
        </w:tblPrEx>
        <w:trPr>
          <w:trHeight w:val="450" w:hRule="atLeast"/>
        </w:trPr>
        <w:tc>
          <w:tcPr>
            <w:tcW w:w="4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43</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FFFFFF"/>
          </w:tcPr>
          <w:p>
            <w:pPr>
              <w:widowControl/>
              <w:spacing w:line="240" w:lineRule="exact"/>
              <w:jc w:val="center"/>
              <w:rPr>
                <w:rFonts w:hint="eastAsia" w:ascii="仿宋_GB2312" w:hAnsi="宋体" w:eastAsia="仿宋_GB2312" w:cs="宋体"/>
                <w:color w:val="000000" w:themeColor="text1"/>
                <w:sz w:val="21"/>
                <w:szCs w:val="21"/>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FFFFFF"/>
          </w:tcPr>
          <w:p>
            <w:pPr>
              <w:widowControl/>
              <w:spacing w:line="240" w:lineRule="exact"/>
              <w:jc w:val="left"/>
              <w:rPr>
                <w:rFonts w:hint="eastAsia" w:ascii="仿宋_GB2312" w:hAnsi="宋体" w:eastAsia="仿宋_GB2312" w:cs="宋体"/>
                <w:color w:val="000000" w:themeColor="text1"/>
                <w:sz w:val="21"/>
                <w:szCs w:val="21"/>
              </w:rPr>
            </w:pPr>
          </w:p>
        </w:tc>
        <w:tc>
          <w:tcPr>
            <w:tcW w:w="18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系统排堵加氟</w:t>
            </w:r>
          </w:p>
        </w:tc>
        <w:tc>
          <w:tcPr>
            <w:tcW w:w="9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280</w:t>
            </w:r>
          </w:p>
        </w:tc>
        <w:tc>
          <w:tcPr>
            <w:tcW w:w="7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320</w:t>
            </w: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380</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550</w:t>
            </w: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sz w:val="21"/>
                <w:szCs w:val="21"/>
              </w:rPr>
              <w:t>4500</w:t>
            </w:r>
          </w:p>
        </w:tc>
        <w:tc>
          <w:tcPr>
            <w:tcW w:w="17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hint="eastAsia" w:ascii="仿宋_GB2312" w:hAnsi="宋体" w:eastAsia="仿宋_GB2312" w:cs="宋体"/>
                <w:color w:val="000000" w:themeColor="text1"/>
                <w:sz w:val="21"/>
                <w:szCs w:val="21"/>
              </w:rPr>
            </w:pPr>
          </w:p>
        </w:tc>
      </w:tr>
      <w:tr>
        <w:tblPrEx>
          <w:tblCellMar>
            <w:top w:w="0" w:type="dxa"/>
            <w:left w:w="108" w:type="dxa"/>
            <w:bottom w:w="0" w:type="dxa"/>
            <w:right w:w="108" w:type="dxa"/>
          </w:tblCellMar>
        </w:tblPrEx>
        <w:trPr>
          <w:trHeight w:val="450" w:hRule="atLeast"/>
        </w:trPr>
        <w:tc>
          <w:tcPr>
            <w:tcW w:w="4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44</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FFFFFF"/>
          </w:tcPr>
          <w:p>
            <w:pPr>
              <w:widowControl/>
              <w:spacing w:line="240" w:lineRule="exact"/>
              <w:jc w:val="center"/>
              <w:rPr>
                <w:rFonts w:hint="eastAsia" w:ascii="仿宋_GB2312" w:hAnsi="宋体" w:eastAsia="仿宋_GB2312" w:cs="宋体"/>
                <w:color w:val="000000" w:themeColor="text1"/>
                <w:sz w:val="21"/>
                <w:szCs w:val="21"/>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FFFFFF"/>
          </w:tcPr>
          <w:p>
            <w:pPr>
              <w:widowControl/>
              <w:spacing w:line="240" w:lineRule="exact"/>
              <w:jc w:val="left"/>
              <w:rPr>
                <w:rFonts w:hint="eastAsia" w:ascii="仿宋_GB2312" w:hAnsi="宋体" w:eastAsia="仿宋_GB2312" w:cs="宋体"/>
                <w:color w:val="000000" w:themeColor="text1"/>
                <w:sz w:val="21"/>
                <w:szCs w:val="21"/>
              </w:rPr>
            </w:pPr>
          </w:p>
        </w:tc>
        <w:tc>
          <w:tcPr>
            <w:tcW w:w="18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清洗系统，加氟</w:t>
            </w:r>
          </w:p>
        </w:tc>
        <w:tc>
          <w:tcPr>
            <w:tcW w:w="9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280</w:t>
            </w:r>
          </w:p>
        </w:tc>
        <w:tc>
          <w:tcPr>
            <w:tcW w:w="7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320</w:t>
            </w: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380</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550</w:t>
            </w: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sz w:val="21"/>
                <w:szCs w:val="21"/>
              </w:rPr>
              <w:t>4500</w:t>
            </w:r>
          </w:p>
        </w:tc>
        <w:tc>
          <w:tcPr>
            <w:tcW w:w="17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hint="eastAsia" w:ascii="仿宋_GB2312" w:hAnsi="宋体" w:eastAsia="仿宋_GB2312" w:cs="宋体"/>
                <w:color w:val="000000" w:themeColor="text1"/>
                <w:sz w:val="21"/>
                <w:szCs w:val="21"/>
              </w:rPr>
            </w:pPr>
          </w:p>
        </w:tc>
      </w:tr>
      <w:tr>
        <w:tblPrEx>
          <w:tblCellMar>
            <w:top w:w="0" w:type="dxa"/>
            <w:left w:w="108" w:type="dxa"/>
            <w:bottom w:w="0" w:type="dxa"/>
            <w:right w:w="108" w:type="dxa"/>
          </w:tblCellMar>
        </w:tblPrEx>
        <w:trPr>
          <w:trHeight w:val="270" w:hRule="atLeast"/>
        </w:trPr>
        <w:tc>
          <w:tcPr>
            <w:tcW w:w="4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45</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FFFFFF"/>
          </w:tcPr>
          <w:p>
            <w:pPr>
              <w:widowControl/>
              <w:spacing w:line="240" w:lineRule="exact"/>
              <w:jc w:val="center"/>
              <w:rPr>
                <w:rFonts w:hint="eastAsia" w:ascii="仿宋_GB2312" w:hAnsi="宋体" w:eastAsia="仿宋_GB2312" w:cs="宋体"/>
                <w:color w:val="000000" w:themeColor="text1"/>
                <w:sz w:val="21"/>
                <w:szCs w:val="21"/>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FFFFFF"/>
          </w:tcPr>
          <w:p>
            <w:pPr>
              <w:widowControl/>
              <w:spacing w:line="240" w:lineRule="exact"/>
              <w:jc w:val="left"/>
              <w:rPr>
                <w:rFonts w:hint="eastAsia" w:ascii="仿宋_GB2312" w:hAnsi="宋体" w:eastAsia="仿宋_GB2312" w:cs="宋体"/>
                <w:color w:val="000000" w:themeColor="text1"/>
                <w:sz w:val="21"/>
                <w:szCs w:val="21"/>
              </w:rPr>
            </w:pPr>
          </w:p>
        </w:tc>
        <w:tc>
          <w:tcPr>
            <w:tcW w:w="18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补加氟里昂</w:t>
            </w:r>
          </w:p>
        </w:tc>
        <w:tc>
          <w:tcPr>
            <w:tcW w:w="9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200</w:t>
            </w:r>
          </w:p>
        </w:tc>
        <w:tc>
          <w:tcPr>
            <w:tcW w:w="7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350</w:t>
            </w: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450</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500</w:t>
            </w: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sz w:val="21"/>
                <w:szCs w:val="21"/>
              </w:rPr>
              <w:t>1950</w:t>
            </w:r>
          </w:p>
        </w:tc>
        <w:tc>
          <w:tcPr>
            <w:tcW w:w="17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hint="eastAsia" w:ascii="仿宋_GB2312" w:hAnsi="宋体" w:eastAsia="仿宋_GB2312" w:cs="宋体"/>
                <w:color w:val="000000" w:themeColor="text1"/>
                <w:sz w:val="21"/>
                <w:szCs w:val="21"/>
              </w:rPr>
            </w:pPr>
          </w:p>
        </w:tc>
      </w:tr>
      <w:tr>
        <w:tblPrEx>
          <w:tblCellMar>
            <w:top w:w="0" w:type="dxa"/>
            <w:left w:w="108" w:type="dxa"/>
            <w:bottom w:w="0" w:type="dxa"/>
            <w:right w:w="108" w:type="dxa"/>
          </w:tblCellMar>
        </w:tblPrEx>
        <w:trPr>
          <w:trHeight w:val="450" w:hRule="atLeast"/>
        </w:trPr>
        <w:tc>
          <w:tcPr>
            <w:tcW w:w="4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46</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FFFFFF"/>
          </w:tcPr>
          <w:p>
            <w:pPr>
              <w:widowControl/>
              <w:spacing w:line="240" w:lineRule="exact"/>
              <w:jc w:val="center"/>
              <w:rPr>
                <w:rFonts w:hint="eastAsia" w:ascii="仿宋_GB2312" w:hAnsi="宋体" w:eastAsia="仿宋_GB2312" w:cs="宋体"/>
                <w:color w:val="000000" w:themeColor="text1"/>
                <w:sz w:val="21"/>
                <w:szCs w:val="21"/>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FFFFFF"/>
          </w:tcPr>
          <w:p>
            <w:pPr>
              <w:widowControl/>
              <w:spacing w:line="240" w:lineRule="exact"/>
              <w:jc w:val="left"/>
              <w:rPr>
                <w:rFonts w:hint="eastAsia" w:ascii="仿宋_GB2312" w:hAnsi="宋体" w:eastAsia="仿宋_GB2312" w:cs="宋体"/>
                <w:color w:val="000000" w:themeColor="text1"/>
                <w:sz w:val="21"/>
                <w:szCs w:val="21"/>
              </w:rPr>
            </w:pPr>
          </w:p>
        </w:tc>
        <w:tc>
          <w:tcPr>
            <w:tcW w:w="18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检漏补漏加氟</w:t>
            </w:r>
          </w:p>
        </w:tc>
        <w:tc>
          <w:tcPr>
            <w:tcW w:w="9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260</w:t>
            </w:r>
          </w:p>
        </w:tc>
        <w:tc>
          <w:tcPr>
            <w:tcW w:w="7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380</w:t>
            </w: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480</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550</w:t>
            </w: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sz w:val="21"/>
                <w:szCs w:val="21"/>
              </w:rPr>
              <w:t>2350</w:t>
            </w:r>
          </w:p>
        </w:tc>
        <w:tc>
          <w:tcPr>
            <w:tcW w:w="17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hint="eastAsia" w:ascii="仿宋_GB2312" w:hAnsi="宋体" w:eastAsia="仿宋_GB2312" w:cs="宋体"/>
                <w:color w:val="000000" w:themeColor="text1"/>
                <w:sz w:val="21"/>
                <w:szCs w:val="21"/>
              </w:rPr>
            </w:pPr>
          </w:p>
        </w:tc>
      </w:tr>
      <w:tr>
        <w:tblPrEx>
          <w:tblCellMar>
            <w:top w:w="0" w:type="dxa"/>
            <w:left w:w="108" w:type="dxa"/>
            <w:bottom w:w="0" w:type="dxa"/>
            <w:right w:w="108" w:type="dxa"/>
          </w:tblCellMar>
        </w:tblPrEx>
        <w:trPr>
          <w:trHeight w:val="480" w:hRule="atLeast"/>
        </w:trPr>
        <w:tc>
          <w:tcPr>
            <w:tcW w:w="4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47</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FFFFFF"/>
          </w:tcPr>
          <w:p>
            <w:pPr>
              <w:widowControl/>
              <w:spacing w:line="240" w:lineRule="exact"/>
              <w:jc w:val="center"/>
              <w:rPr>
                <w:rFonts w:hint="eastAsia" w:ascii="仿宋_GB2312" w:hAnsi="宋体" w:eastAsia="仿宋_GB2312" w:cs="宋体"/>
                <w:color w:val="000000" w:themeColor="text1"/>
                <w:sz w:val="21"/>
                <w:szCs w:val="21"/>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FFFFFF"/>
          </w:tcPr>
          <w:p>
            <w:pPr>
              <w:widowControl/>
              <w:spacing w:line="240" w:lineRule="exact"/>
              <w:jc w:val="left"/>
              <w:rPr>
                <w:rFonts w:hint="eastAsia" w:ascii="仿宋_GB2312" w:hAnsi="宋体" w:eastAsia="仿宋_GB2312" w:cs="宋体"/>
                <w:color w:val="000000" w:themeColor="text1"/>
                <w:sz w:val="21"/>
                <w:szCs w:val="21"/>
              </w:rPr>
            </w:pPr>
          </w:p>
        </w:tc>
        <w:tc>
          <w:tcPr>
            <w:tcW w:w="18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移整机/台</w:t>
            </w:r>
          </w:p>
        </w:tc>
        <w:tc>
          <w:tcPr>
            <w:tcW w:w="9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280</w:t>
            </w:r>
          </w:p>
        </w:tc>
        <w:tc>
          <w:tcPr>
            <w:tcW w:w="7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320</w:t>
            </w: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450</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600</w:t>
            </w: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sz w:val="21"/>
                <w:szCs w:val="21"/>
              </w:rPr>
              <w:t>1800</w:t>
            </w:r>
          </w:p>
        </w:tc>
        <w:tc>
          <w:tcPr>
            <w:tcW w:w="1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含拆除、运输、安装</w:t>
            </w:r>
          </w:p>
        </w:tc>
      </w:tr>
      <w:tr>
        <w:tblPrEx>
          <w:tblCellMar>
            <w:top w:w="0" w:type="dxa"/>
            <w:left w:w="108" w:type="dxa"/>
            <w:bottom w:w="0" w:type="dxa"/>
            <w:right w:w="108" w:type="dxa"/>
          </w:tblCellMar>
        </w:tblPrEx>
        <w:trPr>
          <w:trHeight w:val="270" w:hRule="atLeast"/>
        </w:trPr>
        <w:tc>
          <w:tcPr>
            <w:tcW w:w="4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48</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FFFFFF"/>
          </w:tcPr>
          <w:p>
            <w:pPr>
              <w:widowControl/>
              <w:spacing w:line="240" w:lineRule="exact"/>
              <w:jc w:val="center"/>
              <w:rPr>
                <w:rFonts w:hint="eastAsia" w:ascii="仿宋_GB2312" w:hAnsi="宋体" w:eastAsia="仿宋_GB2312" w:cs="宋体"/>
                <w:color w:val="000000" w:themeColor="text1"/>
                <w:sz w:val="21"/>
                <w:szCs w:val="21"/>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FFFFFF"/>
          </w:tcPr>
          <w:p>
            <w:pPr>
              <w:widowControl/>
              <w:spacing w:line="240" w:lineRule="exact"/>
              <w:jc w:val="left"/>
              <w:rPr>
                <w:rFonts w:hint="eastAsia" w:ascii="仿宋_GB2312" w:hAnsi="宋体" w:eastAsia="仿宋_GB2312" w:cs="宋体"/>
                <w:color w:val="000000" w:themeColor="text1"/>
                <w:sz w:val="21"/>
                <w:szCs w:val="21"/>
              </w:rPr>
            </w:pPr>
          </w:p>
        </w:tc>
        <w:tc>
          <w:tcPr>
            <w:tcW w:w="18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加长铜管/米</w:t>
            </w:r>
          </w:p>
        </w:tc>
        <w:tc>
          <w:tcPr>
            <w:tcW w:w="9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130</w:t>
            </w:r>
          </w:p>
        </w:tc>
        <w:tc>
          <w:tcPr>
            <w:tcW w:w="7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150</w:t>
            </w: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180</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200</w:t>
            </w: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sz w:val="21"/>
                <w:szCs w:val="21"/>
              </w:rPr>
              <w:t>350</w:t>
            </w:r>
          </w:p>
        </w:tc>
        <w:tc>
          <w:tcPr>
            <w:tcW w:w="1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包焊接</w:t>
            </w:r>
          </w:p>
        </w:tc>
      </w:tr>
      <w:tr>
        <w:tblPrEx>
          <w:tblCellMar>
            <w:top w:w="0" w:type="dxa"/>
            <w:left w:w="108" w:type="dxa"/>
            <w:bottom w:w="0" w:type="dxa"/>
            <w:right w:w="108" w:type="dxa"/>
          </w:tblCellMar>
        </w:tblPrEx>
        <w:trPr>
          <w:trHeight w:val="450" w:hRule="atLeast"/>
        </w:trPr>
        <w:tc>
          <w:tcPr>
            <w:tcW w:w="4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49</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FFFFFF"/>
          </w:tcPr>
          <w:p>
            <w:pPr>
              <w:widowControl/>
              <w:spacing w:line="240" w:lineRule="exact"/>
              <w:jc w:val="center"/>
              <w:rPr>
                <w:rFonts w:hint="eastAsia" w:ascii="仿宋_GB2312" w:hAnsi="宋体" w:eastAsia="仿宋_GB2312" w:cs="宋体"/>
                <w:color w:val="000000" w:themeColor="text1"/>
                <w:sz w:val="21"/>
                <w:szCs w:val="21"/>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FFFFFF"/>
          </w:tcPr>
          <w:p>
            <w:pPr>
              <w:widowControl/>
              <w:spacing w:line="240" w:lineRule="exact"/>
              <w:jc w:val="left"/>
              <w:rPr>
                <w:rFonts w:hint="eastAsia" w:ascii="仿宋_GB2312" w:hAnsi="宋体" w:eastAsia="仿宋_GB2312" w:cs="宋体"/>
                <w:color w:val="000000" w:themeColor="text1"/>
                <w:sz w:val="21"/>
                <w:szCs w:val="21"/>
              </w:rPr>
            </w:pPr>
          </w:p>
        </w:tc>
        <w:tc>
          <w:tcPr>
            <w:tcW w:w="18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不锈钢支架/付</w:t>
            </w:r>
          </w:p>
        </w:tc>
        <w:tc>
          <w:tcPr>
            <w:tcW w:w="9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100</w:t>
            </w:r>
          </w:p>
        </w:tc>
        <w:tc>
          <w:tcPr>
            <w:tcW w:w="7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150</w:t>
            </w: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180</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200</w:t>
            </w: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sz w:val="21"/>
                <w:szCs w:val="21"/>
              </w:rPr>
              <w:t>/</w:t>
            </w:r>
          </w:p>
        </w:tc>
        <w:tc>
          <w:tcPr>
            <w:tcW w:w="1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hint="eastAsia" w:ascii="仿宋_GB2312" w:hAnsi="宋体" w:eastAsia="仿宋_GB2312" w:cs="宋体"/>
                <w:color w:val="000000" w:themeColor="text1"/>
                <w:sz w:val="21"/>
                <w:szCs w:val="21"/>
              </w:rPr>
            </w:pPr>
          </w:p>
        </w:tc>
      </w:tr>
      <w:tr>
        <w:tblPrEx>
          <w:tblCellMar>
            <w:top w:w="0" w:type="dxa"/>
            <w:left w:w="108" w:type="dxa"/>
            <w:bottom w:w="0" w:type="dxa"/>
            <w:right w:w="108" w:type="dxa"/>
          </w:tblCellMar>
        </w:tblPrEx>
        <w:trPr>
          <w:trHeight w:val="450" w:hRule="atLeast"/>
        </w:trPr>
        <w:tc>
          <w:tcPr>
            <w:tcW w:w="4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50</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FFFFFF"/>
          </w:tcPr>
          <w:p>
            <w:pPr>
              <w:widowControl/>
              <w:spacing w:line="240" w:lineRule="exact"/>
              <w:jc w:val="center"/>
              <w:rPr>
                <w:rFonts w:hint="eastAsia" w:ascii="仿宋_GB2312" w:hAnsi="宋体" w:eastAsia="仿宋_GB2312" w:cs="宋体"/>
                <w:color w:val="000000" w:themeColor="text1"/>
                <w:sz w:val="21"/>
                <w:szCs w:val="21"/>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FFFFFF"/>
          </w:tcPr>
          <w:p>
            <w:pPr>
              <w:widowControl/>
              <w:spacing w:line="240" w:lineRule="exact"/>
              <w:jc w:val="left"/>
              <w:rPr>
                <w:rFonts w:hint="eastAsia" w:ascii="仿宋_GB2312" w:hAnsi="宋体" w:eastAsia="仿宋_GB2312" w:cs="宋体"/>
                <w:color w:val="000000" w:themeColor="text1"/>
                <w:sz w:val="21"/>
                <w:szCs w:val="21"/>
              </w:rPr>
            </w:pPr>
          </w:p>
        </w:tc>
        <w:tc>
          <w:tcPr>
            <w:tcW w:w="18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排(增)电源线/米</w:t>
            </w:r>
          </w:p>
        </w:tc>
        <w:tc>
          <w:tcPr>
            <w:tcW w:w="9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38</w:t>
            </w:r>
          </w:p>
        </w:tc>
        <w:tc>
          <w:tcPr>
            <w:tcW w:w="7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40</w:t>
            </w: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50</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60</w:t>
            </w: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sz w:val="21"/>
                <w:szCs w:val="21"/>
              </w:rPr>
              <w:t>80</w:t>
            </w:r>
          </w:p>
        </w:tc>
        <w:tc>
          <w:tcPr>
            <w:tcW w:w="1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hint="eastAsia" w:ascii="仿宋_GB2312" w:hAnsi="宋体" w:eastAsia="仿宋_GB2312" w:cs="宋体"/>
                <w:color w:val="000000" w:themeColor="text1"/>
                <w:sz w:val="21"/>
                <w:szCs w:val="21"/>
              </w:rPr>
            </w:pPr>
          </w:p>
        </w:tc>
      </w:tr>
      <w:tr>
        <w:tblPrEx>
          <w:tblCellMar>
            <w:top w:w="0" w:type="dxa"/>
            <w:left w:w="108" w:type="dxa"/>
            <w:bottom w:w="0" w:type="dxa"/>
            <w:right w:w="108" w:type="dxa"/>
          </w:tblCellMar>
        </w:tblPrEx>
        <w:trPr>
          <w:trHeight w:val="270" w:hRule="atLeast"/>
        </w:trPr>
        <w:tc>
          <w:tcPr>
            <w:tcW w:w="4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51</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FFFFFF"/>
          </w:tcPr>
          <w:p>
            <w:pPr>
              <w:widowControl/>
              <w:spacing w:line="240" w:lineRule="exact"/>
              <w:jc w:val="center"/>
              <w:rPr>
                <w:rFonts w:hint="eastAsia" w:ascii="仿宋_GB2312" w:hAnsi="宋体" w:eastAsia="仿宋_GB2312" w:cs="宋体"/>
                <w:color w:val="000000" w:themeColor="text1"/>
                <w:sz w:val="21"/>
                <w:szCs w:val="21"/>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FFFFFF"/>
          </w:tcPr>
          <w:p>
            <w:pPr>
              <w:widowControl/>
              <w:spacing w:line="240" w:lineRule="exact"/>
              <w:jc w:val="left"/>
              <w:rPr>
                <w:rFonts w:hint="eastAsia" w:ascii="仿宋_GB2312" w:hAnsi="宋体" w:eastAsia="仿宋_GB2312" w:cs="宋体"/>
                <w:color w:val="000000" w:themeColor="text1"/>
                <w:sz w:val="21"/>
                <w:szCs w:val="21"/>
              </w:rPr>
            </w:pPr>
          </w:p>
        </w:tc>
        <w:tc>
          <w:tcPr>
            <w:tcW w:w="18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水钻取孔</w:t>
            </w:r>
          </w:p>
        </w:tc>
        <w:tc>
          <w:tcPr>
            <w:tcW w:w="9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120</w:t>
            </w:r>
          </w:p>
        </w:tc>
        <w:tc>
          <w:tcPr>
            <w:tcW w:w="7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120</w:t>
            </w: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120</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120</w:t>
            </w: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sz w:val="21"/>
                <w:szCs w:val="21"/>
              </w:rPr>
              <w:t>120</w:t>
            </w:r>
          </w:p>
        </w:tc>
        <w:tc>
          <w:tcPr>
            <w:tcW w:w="1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价格统一</w:t>
            </w:r>
          </w:p>
        </w:tc>
      </w:tr>
      <w:tr>
        <w:tblPrEx>
          <w:tblCellMar>
            <w:top w:w="0" w:type="dxa"/>
            <w:left w:w="108" w:type="dxa"/>
            <w:bottom w:w="0" w:type="dxa"/>
            <w:right w:w="108" w:type="dxa"/>
          </w:tblCellMar>
        </w:tblPrEx>
        <w:trPr>
          <w:trHeight w:val="450" w:hRule="atLeast"/>
        </w:trPr>
        <w:tc>
          <w:tcPr>
            <w:tcW w:w="4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52</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FFFFFF"/>
          </w:tcPr>
          <w:p>
            <w:pPr>
              <w:widowControl/>
              <w:spacing w:line="240" w:lineRule="exact"/>
              <w:jc w:val="center"/>
              <w:rPr>
                <w:rFonts w:hint="eastAsia" w:ascii="仿宋_GB2312" w:hAnsi="宋体" w:eastAsia="仿宋_GB2312" w:cs="宋体"/>
                <w:color w:val="000000" w:themeColor="text1"/>
                <w:sz w:val="21"/>
                <w:szCs w:val="21"/>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FFFFFF"/>
          </w:tcPr>
          <w:p>
            <w:pPr>
              <w:widowControl/>
              <w:spacing w:line="240" w:lineRule="exact"/>
              <w:jc w:val="left"/>
              <w:rPr>
                <w:rFonts w:hint="eastAsia" w:ascii="仿宋_GB2312" w:hAnsi="宋体" w:eastAsia="仿宋_GB2312" w:cs="宋体"/>
                <w:color w:val="000000" w:themeColor="text1"/>
                <w:sz w:val="21"/>
                <w:szCs w:val="21"/>
              </w:rPr>
            </w:pPr>
          </w:p>
        </w:tc>
        <w:tc>
          <w:tcPr>
            <w:tcW w:w="18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外机接水盘/个</w:t>
            </w:r>
          </w:p>
        </w:tc>
        <w:tc>
          <w:tcPr>
            <w:tcW w:w="9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120</w:t>
            </w:r>
          </w:p>
        </w:tc>
        <w:tc>
          <w:tcPr>
            <w:tcW w:w="7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150</w:t>
            </w: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180</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200</w:t>
            </w: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sz w:val="21"/>
                <w:szCs w:val="21"/>
              </w:rPr>
              <w:t>350</w:t>
            </w:r>
          </w:p>
        </w:tc>
        <w:tc>
          <w:tcPr>
            <w:tcW w:w="1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hint="eastAsia" w:ascii="仿宋_GB2312" w:hAnsi="宋体" w:eastAsia="仿宋_GB2312" w:cs="宋体"/>
                <w:color w:val="000000" w:themeColor="text1"/>
                <w:sz w:val="21"/>
                <w:szCs w:val="21"/>
              </w:rPr>
            </w:pPr>
          </w:p>
        </w:tc>
      </w:tr>
      <w:tr>
        <w:tblPrEx>
          <w:tblCellMar>
            <w:top w:w="0" w:type="dxa"/>
            <w:left w:w="108" w:type="dxa"/>
            <w:bottom w:w="0" w:type="dxa"/>
            <w:right w:w="108" w:type="dxa"/>
          </w:tblCellMar>
        </w:tblPrEx>
        <w:trPr>
          <w:trHeight w:val="720" w:hRule="atLeast"/>
        </w:trPr>
        <w:tc>
          <w:tcPr>
            <w:tcW w:w="4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53</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FFFFFF"/>
          </w:tcPr>
          <w:p>
            <w:pPr>
              <w:widowControl/>
              <w:spacing w:line="240" w:lineRule="exact"/>
              <w:jc w:val="center"/>
              <w:rPr>
                <w:rFonts w:hint="eastAsia" w:ascii="仿宋_GB2312" w:hAnsi="宋体" w:eastAsia="仿宋_GB2312" w:cs="宋体"/>
                <w:color w:val="000000" w:themeColor="text1"/>
                <w:sz w:val="21"/>
                <w:szCs w:val="21"/>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FFFFFF"/>
          </w:tcPr>
          <w:p>
            <w:pPr>
              <w:widowControl/>
              <w:spacing w:line="240" w:lineRule="exact"/>
              <w:jc w:val="left"/>
              <w:rPr>
                <w:rFonts w:hint="eastAsia" w:ascii="仿宋_GB2312" w:hAnsi="宋体" w:eastAsia="仿宋_GB2312" w:cs="宋体"/>
                <w:color w:val="000000" w:themeColor="text1"/>
                <w:sz w:val="21"/>
                <w:szCs w:val="21"/>
              </w:rPr>
            </w:pPr>
          </w:p>
        </w:tc>
        <w:tc>
          <w:tcPr>
            <w:tcW w:w="18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空调保养</w:t>
            </w:r>
          </w:p>
        </w:tc>
        <w:tc>
          <w:tcPr>
            <w:tcW w:w="9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85</w:t>
            </w:r>
          </w:p>
        </w:tc>
        <w:tc>
          <w:tcPr>
            <w:tcW w:w="7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85</w:t>
            </w: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85</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kern w:val="0"/>
                <w:sz w:val="21"/>
                <w:szCs w:val="21"/>
              </w:rPr>
              <w:t>85</w:t>
            </w: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hint="eastAsia" w:ascii="仿宋_GB2312" w:hAnsi="宋体" w:eastAsia="仿宋_GB2312" w:cs="宋体"/>
                <w:color w:val="000000" w:themeColor="text1"/>
                <w:sz w:val="21"/>
                <w:szCs w:val="21"/>
              </w:rPr>
            </w:pPr>
            <w:r>
              <w:rPr>
                <w:rFonts w:hint="eastAsia" w:ascii="仿宋_GB2312" w:hAnsi="宋体" w:eastAsia="仿宋_GB2312" w:cs="宋体"/>
                <w:color w:val="000000" w:themeColor="text1"/>
                <w:sz w:val="21"/>
                <w:szCs w:val="21"/>
              </w:rPr>
              <w:t>280</w:t>
            </w:r>
          </w:p>
        </w:tc>
        <w:tc>
          <w:tcPr>
            <w:tcW w:w="1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_GB2312" w:hAnsi="宋体" w:eastAsia="仿宋_GB2312" w:cs="宋体"/>
                <w:color w:val="000000" w:themeColor="text1"/>
                <w:sz w:val="21"/>
                <w:szCs w:val="21"/>
              </w:rPr>
            </w:pPr>
          </w:p>
        </w:tc>
      </w:tr>
    </w:tbl>
    <w:p>
      <w:pPr>
        <w:spacing w:line="600" w:lineRule="exact"/>
        <w:rPr>
          <w:rFonts w:ascii="宋体" w:hAnsi="宋体"/>
          <w:b/>
          <w:color w:val="000000" w:themeColor="text1"/>
          <w:sz w:val="24"/>
        </w:rPr>
      </w:pPr>
      <w:r>
        <w:rPr>
          <w:rFonts w:hint="eastAsia" w:ascii="宋体" w:hAnsi="宋体"/>
          <w:b/>
          <w:color w:val="000000" w:themeColor="text1"/>
          <w:sz w:val="24"/>
        </w:rPr>
        <w:t>（三）本项目商务服务需求：</w:t>
      </w:r>
    </w:p>
    <w:p>
      <w:pPr>
        <w:pStyle w:val="2"/>
        <w:spacing w:line="276" w:lineRule="auto"/>
        <w:jc w:val="left"/>
        <w:rPr>
          <w:rFonts w:ascii="楷体_GB2312" w:hAnsi="楷体_GB2312" w:eastAsia="楷体_GB2312"/>
          <w:b w:val="0"/>
          <w:sz w:val="24"/>
          <w:szCs w:val="24"/>
        </w:rPr>
      </w:pPr>
      <w:r>
        <w:rPr>
          <w:rFonts w:hint="eastAsia" w:ascii="楷体_GB2312" w:hAnsi="楷体_GB2312" w:eastAsia="楷体_GB2312"/>
          <w:b w:val="0"/>
          <w:sz w:val="24"/>
          <w:szCs w:val="24"/>
        </w:rPr>
        <w:t xml:space="preserve">   1.有人员相对固定的专业的维保队伍；2.维保人员技术熟练，专业，有一定的人格素养（着装整洁、为人谦逊、交流沟通顺畅）。</w:t>
      </w:r>
    </w:p>
    <w:p>
      <w:pPr>
        <w:spacing w:line="276" w:lineRule="auto"/>
        <w:rPr>
          <w:rFonts w:ascii="楷体_GB2312" w:hAnsi="楷体_GB2312" w:eastAsia="楷体_GB2312"/>
          <w:sz w:val="24"/>
        </w:rPr>
      </w:pPr>
      <w:r>
        <w:rPr>
          <w:rFonts w:hint="eastAsia" w:ascii="楷体_GB2312" w:hAnsi="楷体_GB2312" w:eastAsia="楷体_GB2312"/>
          <w:sz w:val="24"/>
        </w:rPr>
        <w:t xml:space="preserve">   3.备件备品较齐全，维修工具、用具专业可靠。</w:t>
      </w:r>
    </w:p>
    <w:p>
      <w:pPr>
        <w:spacing w:line="600" w:lineRule="exact"/>
        <w:rPr>
          <w:rFonts w:ascii="宋体" w:hAnsi="宋体"/>
          <w:b/>
          <w:color w:val="000000" w:themeColor="text1"/>
          <w:sz w:val="24"/>
        </w:rPr>
      </w:pPr>
      <w:r>
        <w:rPr>
          <w:rFonts w:hint="eastAsia" w:ascii="宋体" w:hAnsi="宋体"/>
          <w:b/>
          <w:color w:val="000000" w:themeColor="text1"/>
          <w:sz w:val="24"/>
        </w:rPr>
        <w:t>（四）服务类需求清单和技术指标：</w:t>
      </w:r>
    </w:p>
    <w:tbl>
      <w:tblPr>
        <w:tblStyle w:val="23"/>
        <w:tblW w:w="8850" w:type="dxa"/>
        <w:jc w:val="center"/>
        <w:tblLayout w:type="fixed"/>
        <w:tblCellMar>
          <w:top w:w="0" w:type="dxa"/>
          <w:left w:w="108" w:type="dxa"/>
          <w:bottom w:w="0" w:type="dxa"/>
          <w:right w:w="108" w:type="dxa"/>
        </w:tblCellMar>
      </w:tblPr>
      <w:tblGrid>
        <w:gridCol w:w="948"/>
        <w:gridCol w:w="2021"/>
        <w:gridCol w:w="1369"/>
        <w:gridCol w:w="850"/>
        <w:gridCol w:w="475"/>
        <w:gridCol w:w="425"/>
        <w:gridCol w:w="1344"/>
        <w:gridCol w:w="1418"/>
      </w:tblGrid>
      <w:tr>
        <w:tblPrEx>
          <w:tblCellMar>
            <w:top w:w="0" w:type="dxa"/>
            <w:left w:w="108" w:type="dxa"/>
            <w:bottom w:w="0" w:type="dxa"/>
            <w:right w:w="108" w:type="dxa"/>
          </w:tblCellMar>
        </w:tblPrEx>
        <w:trPr>
          <w:trHeight w:val="561" w:hRule="atLeast"/>
          <w:jc w:val="center"/>
        </w:trPr>
        <w:tc>
          <w:tcPr>
            <w:tcW w:w="8850" w:type="dxa"/>
            <w:gridSpan w:val="8"/>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楷体_GB2312" w:hAnsi="楷体_GB2312" w:eastAsia="楷体_GB2312" w:cs="宋体"/>
                <w:b/>
                <w:bCs/>
                <w:color w:val="000000" w:themeColor="text1"/>
                <w:kern w:val="0"/>
                <w:sz w:val="18"/>
                <w:szCs w:val="18"/>
              </w:rPr>
            </w:pPr>
            <w:r>
              <w:rPr>
                <w:rFonts w:hint="eastAsia" w:ascii="楷体_GB2312" w:hAnsi="楷体_GB2312" w:eastAsia="楷体_GB2312" w:cs="宋体"/>
                <w:b/>
                <w:bCs/>
                <w:color w:val="000000" w:themeColor="text1"/>
                <w:kern w:val="0"/>
                <w:sz w:val="18"/>
                <w:szCs w:val="18"/>
              </w:rPr>
              <w:t>空调日常维保清单</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center"/>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资产编号</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资产名称</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型号</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规格</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计量单位</w:t>
            </w:r>
          </w:p>
        </w:tc>
        <w:tc>
          <w:tcPr>
            <w:tcW w:w="42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数量</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存放地点</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凭单日期</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20152622</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空调机</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KFR-120LW/12568L</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2015-12-31</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20180107</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空调机</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KFR-35GW/(35570)Ga-3</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挂机</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4号楼402</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2019-06-11</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20180110</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空调机</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KFR-35GW/(35570)Ga-3</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挂机</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4号楼405</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2019-06-11</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20100646</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空气调节器（空调机）</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AUX KFR-32GW/SD-1</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2010-12-01</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20100645</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空气调节器（空调机）</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AUX KFR-32GW/SD-1</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文印室</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2010-12-01</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20140033</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空气调节器（空调）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格力空调KFR-32GW/FNL</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仁厚校区会议室</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2014-04-04</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20153012</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KFR-72LW</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第一食堂二楼</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2015-12-31</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20153574</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格力KFR-120TW</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一食堂三楼</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2015-12-31</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20110576</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奥克斯 KFR-120LW/N3</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5P</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2教105会议室</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2011-05-19</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20120001</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奥克斯KFR-32GW/SA</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行政楼201</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2012-02-24</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20140034</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空气调节器（空调）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格力空调KFR-32GW/FNL</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仁厚校区会议室</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2014-04-04</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20153017</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KFR-120TW</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图书馆4楼</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2015-12-31</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20153018</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KFR-120TW</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图书馆4楼</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2015-12-31</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20153019</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KFR-120TW</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图书馆4楼</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2015-12-31</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20153020</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KFR-120TW</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图书馆4楼</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2015-12-31</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20153021</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KFR-120TW</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图书馆4楼</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2015-12-31</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20153026</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KFR-120TW</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图书馆4楼</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2015-12-31</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20153028</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KFR-120TW</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图书馆4楼</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2015-12-31</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20153029</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KFR-120TW</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图书馆4楼</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2015-12-31</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20150185</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长虹/KFR-72LW</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创慧楼315</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2015-05-31</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20201255</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医务室定制</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医务室</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2020-12-22</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20152599</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空调机</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KFR-35GW/35570Aa-2</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辅导员工作室</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2015-12-31</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20210495</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海尔1.5P挂机</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1.5P挂机</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老校门岗亭</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2021-07-14</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20131002</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柜式空调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奥克斯KFR-72LW/N</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联通营业厅</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2013-11-28</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20153023</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KFR-120TW</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图书馆4楼</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2015-12-31</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20153031</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KFR-120TW</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图书馆4楼</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2015-12-31</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20153022</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KFR-120TW</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图书馆4楼</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2015-12-31</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20153024</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KFR-120TW</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图书馆4楼</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2015-12-31</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20160458</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空气调节器（空调）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KFR-120LW</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5p</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4号楼创客中心1楼大厅</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2016-11-02</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20153025</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KFR-120TW</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图书馆4楼</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2015-12-31</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20152597</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空调机</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KFR-35GW/35570Aa-2</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辅导员工作室</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2015-12-31</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20098004</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空调机</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AUX KFR-32GW/EA4</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挂机</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二教502</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2011-10-17</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20152588</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空调机</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KFR-35GW/35570Aa-2</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2015-12-31</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20152626</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空调机</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KFR-120LW/12568L</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2015-12-31</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20152627</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空调机</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KFR-120LW/12568L</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2015-12-31</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20152458</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空调布线</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2015-07-31</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20131186</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柜式空调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格力kfr-721w/(72569)ba-3</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3p</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2013-12-17</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20131015</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舒适性空调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KFR-50GW/KB1-N1</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图信10楼</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2013-12-04</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20152999</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KFR-35GW/35557FNDe-A2格力</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变频挂机1.5PB-4000</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2015-12-31</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20130816</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奥克斯KFR-512W/N2</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大门两边保卫处</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2013-09-22</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20120870</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柜式空调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长虹KFR-72LW</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颖艺楼409</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2012-08-01</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20120857</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长虹KFR-72LW</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颖艺楼310</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2012-08-08</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20120692</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长虹KFR-72LW</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颖艺楼306</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2012-08-01</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20120056</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奥克斯KFR-32GW/SFD</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1.5P</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仁厚校区2楼考务办公室</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2012-06-01</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20100339</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柜式空调机</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奥克斯KFR-35GW/SF</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2010-06-01</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20122815</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颖艺楼310</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2012-08-01</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20122910</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华凌</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一教302</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2012-08-02</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20000001</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柜式空调机</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格力RTR-70LWM</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三楼会议室</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2000-06-01</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20123224</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格力KFR-72LW/（72552）Da-2</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创慧楼311</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2012-08-06</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20125041</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奥克斯KFR-32GW/SFA</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1.5P</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2012-11-05</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20131014</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基站空调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P14000</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图信10楼</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2013-12-04</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20120867</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柜式空调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长虹KFR-72LW</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颖艺楼109</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2012-08-01</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20120868</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柜式空调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长虹KFR-72LW</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颖艺楼109</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2012-08-01</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20125027</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奥克斯KFR-72LW/N</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3P</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2012-11-05</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20152610</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空调机</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KFR-26GW/26570Aa-2</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图情中心9楼</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2015-12-31</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20131001</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柜式空调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奥克斯KFR-72LW/N</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仁厚校区302</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2013-11-28</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20121604</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颖艺楼105</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2012-08-01</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20098005</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空调机</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AUX KFR-25GW/EA5</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挂机</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实验楼301</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2011-10-17</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20100340</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柜式空调机</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奥克斯KFR-35GW/SF</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3楼</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2010-06-01</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20152995</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KFR-72LW/72569Bb-2格力</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分体定速3PG-7000</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2015-12-31</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20152996</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KFR-72LW/72569Bb-2格力</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分体定速3PG-7000</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2015-12-31</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20152998</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KFR-35GW/35557FNDe-A2格力</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变频挂机1.5PB-4000</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2015-12-31</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20152614</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空调机</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KFR-120LW/12568L</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2015-12-31</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20152615</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空调机</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KFR-120LW/12568L</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2015-12-31</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20152616</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空调机</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KFR-120LW/12568L</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2015-12-31</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20152596</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空调机</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KFR-35GW/35570Aa-2</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2015-12-31</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20152587</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空调机</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KFR-35GW/35570Aa-2</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2015-12-31</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20180113</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空调机</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KFR-35GW/(35570)Ga-3</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挂机</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4号楼502</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2019-06-11</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20153006</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KFR-72LW</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2015-12-31</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20201257</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医务室定制</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综合门诊部（中药房）</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2020-12-22</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20201187</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柜式式空调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格力3.0P</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明道楼12楼</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2020-12-04</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20180241</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2P空调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格力</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KFR-50LW</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明道楼12楼</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2018-10-29</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20190084</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3P空调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格力</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3P</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后勤服务区208</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2019-09-12</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20153575</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格力KFR-120TW</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一食堂三楼</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2015-12-31</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20152629</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空调机</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KFR-72LW/72569bb-2</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明道楼911</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2015-12-31</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20152624</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空调机</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KFR-120LW/12568L</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2015-12-31</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20152603</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空调机</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KFR-35GW/35570Aa-2</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2015-12-31</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20152594</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空调机</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KFR-35GW/35570Aa-2</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2015-12-31</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20152618</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空调机</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KFR-120LW/12568L</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2015-12-31</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20152602</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空调机</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KFR-35GW/35570Aa-2</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温故楼101</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2015-12-31</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20152608</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空调机</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KFR-35GW/35570Aa-2</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配电房值班室</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2015-12-31</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20152611</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空调机</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KFR-120LW/12568L</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明道楼903</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2015-12-31</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20180105</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空调机</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KFR-35GW/(35570)Ga-3</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挂机</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4号楼306</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2019-06-11</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20152607</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空调机</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KFR-35GW/35570Aa-2</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温故楼102</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2015-12-31</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20100346</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柜式空调机</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奥克斯KFR-72W/SF</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3P</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二教601、603</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2010-06-01</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20170828</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柜式空调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格力KFR-72LW</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3P</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明道楼7楼</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2017-12-27</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20190314</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柜式空调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海尔</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3P</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商业铺面一楼</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2019-12-13</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20160212</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格力</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120寸</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图书馆1楼</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2017-07-31</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20160213</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格力</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120寸</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图书馆1楼</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2017-07-31</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20180214</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1P空调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格力</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KFR-26GW</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颖艺楼102</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2018-10-29</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20180221</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2P空调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格力</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KFR-50LW</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颖艺楼304</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2018-10-29</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20180223</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2P空调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格力</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KFR-50LW</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颖艺楼206</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2018-10-29</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20153027</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KFR-120TW</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图书馆4楼</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2015-12-31</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20180248</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3P空调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格力</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KFR-72LW</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明生楼207</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2018-10-29</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20201180</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挂式空调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格力1.5P</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温故楼 301 402</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2020-12-04</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20125036</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奥克斯KFR-72LW/N</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3P</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创慧楼演播中心</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2012-11-05</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20125037</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奥克斯KFR-72LW/N</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3P</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创慧楼演播中心</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2012-11-05</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20201177</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挂式空调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格力1.5P</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温故楼211</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2020-12-04</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20201181</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挂式空调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格力1.5P</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温故楼 301 402</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2020-12-04</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20201186</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柜式式空调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格力3.0P</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明道楼12楼</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2020-12-04</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20130999</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挂式空调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奥克斯KFR-32GW/DA</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仁厚校区</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2013-11-28</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20201323</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柜式空调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格力 KFR-72LW/(72598)FNhAa-</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图书馆一楼档案室</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2020-12-23</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20201324</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柜式空调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格力 KFR-72LW/(72598)FNhAa-</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图书馆一楼档案室</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2020-12-23</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20180085</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空调机</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KFR-35GW/(35570)Ga-3</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挂机</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明道楼7楼</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2019-06-11</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20180086</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空调机</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KFR-35GW/(35570)Ga-3</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挂机</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明道楼7楼</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2019-06-11</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20180087</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空调机</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KFR-35GW/(35570)Ga-3</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挂机</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明道楼7楼</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2019-06-11</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20170824</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柜式空调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格力KFR-72LW</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3P</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明道楼7楼</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2017-12-27</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20170825</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柜式空调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格力KFR-72LW</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3P</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明道楼7楼</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2017-12-27</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20170826</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柜式空调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格力KFR-72LW</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3P</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明道楼7楼</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2017-12-27</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20170827</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柜式空调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格力KFR-72LW</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3P</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明道楼7楼</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2017-12-27</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20180083</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空调机</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KFR-35GW/(35570)Ga-3</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挂机</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明道楼7楼</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2019-06-11</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20180084</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空调机</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KFR-35GW/(35570)Ga-3</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挂机</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明道楼7楼</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2019-06-11</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20120059</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奥克斯KFR-23GW/SFD3</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1P</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2教311</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2012-06-01</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20152631</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空调机</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KFR-72LW/72569bb-2</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三教</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2015-12-31</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20140073</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空气调节器（空调）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奥克斯1p</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仁厚校区网络机房</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2014-04-22</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20170833</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柜式空调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格力KFR-72LW</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3P</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会议室茶艺师中餐实训室</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2017-12-27</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20151504</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长虹KFR-72LW</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仁慧楼304</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2015-12-31</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20201256</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医务室定制</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综合门诊部（外科）</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2020-12-22</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20120174</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KFR-32GW/5FD</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奥克斯1.5p</w:t>
            </w:r>
          </w:p>
        </w:tc>
        <w:tc>
          <w:tcPr>
            <w:tcW w:w="47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2012-07-30</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20120054</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奥克斯KFR-51LW/N2</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2P</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仁厚街1楼教材办公室</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2012-06-01</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20120057</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奥克斯KFR-32GW/SFD</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1.5P</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仁厚街504</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2012-06-01</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20160216</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格力</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120寸</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图书馆1楼</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2017-07-31</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20125038</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奥克斯KFR-51LW/N</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2P</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2012-11-05</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20125039</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奥克斯KFR-51LW/N</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2P</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2012-11-05</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20152598</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空调机</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KFR-35GW/35570Aa-2</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辅导员工作室</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2015-12-31</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20131017</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舒适性空调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KFR-120LW/EA1-N2</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图信10楼</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2013-12-04</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20131185</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柜式空调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格力kfr-721w/(72569)ba-3</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3p</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2013-12-17</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20180106</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空调机</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KFR-35GW/(35570)Ga-3</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挂机</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4号楼401</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2019-06-11</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20180111</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空调机</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KFR-35GW/(35570)Ga-3</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挂机</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4号楼406</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2019-06-11</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20180109</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空调机</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KFR-35GW/(35570)Ga-3</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挂机</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4号楼404</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2019-06-11</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20190080</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3P空调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格力</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3P</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5号楼旁玻璃房</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2019-09-12</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20131013</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精密空调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HADR0602</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图信10楼</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2013-12-04</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20121365</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2012-08-01</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20121367</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2012-08-01</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20121030</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适用面积32-50平方米</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2012-08-01</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20121031</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适用面积32-50平方米</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2012-08-01</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20121032</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适用面积32-50平方米</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2012-08-01</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20152613</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空调机</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KFR-120LW/12568L</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明道楼915</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2015-12-31</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20121366</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2012-08-01</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20153004</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KFR-32GW</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2015-12-31</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20153005</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KFR-32GW</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2015-12-31</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20153007</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KFR-72LW</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2015-12-31</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20153008</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KFR-72LW</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2015-12-31</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20100648</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空气调节器（空调机）</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AUX KFR-32GW/SD-1</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实验楼201</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2010-12-01</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20170823</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柜式空调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格力KFR-72LW</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3P</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明道楼7楼</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2017-12-27</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20160452</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空气调节器（空调）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格力KFR-35GW</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1.5p</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创客中心104</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2016-11-02</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20180212</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1P空调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格力</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KFR-26GW</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温故楼107</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2018-10-29</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20180249</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3P空调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格力</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KFR-72LW</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校团委204</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2018-10-29</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20180117</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空调机</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KFR-35GW/(35570)Ga-3</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挂机</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4号楼506</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2019-06-11</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20180115</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空调机</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KFR-35GW/(35570)Ga-3</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挂机</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4号楼504</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2019-06-11</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20180116</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空调机</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KFR-35GW/(35570)Ga-3</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挂机</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4号楼505</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2019-06-11</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20152457</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空调布线</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2015-07-31</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20180231</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2P空调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格力</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KFR-50LW</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斑马楼2楼 空间创意实训室</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2018-10-29</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20140422</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长虹KFR-72LW/DHR（W1-H）+1</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一教楼/J1201/1教201</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2014-06-26</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20140424</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长虹KFR-72LW/DHR（W1-H）+1</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一教楼/J1201/1教201</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2014-06-26</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20140425</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长虹KFR-72LW/DHR（W1-H）+1</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一教楼/J1201/1教201</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2014-06-26</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20140427</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长虹KFR-72LW/DHR（W1-H）+1</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一教楼/J1201/1教201</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2014-06-26</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20140428</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长虹KFR-72LW/DHR（W1-H）+1</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一教楼/J1201/1教201</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2014-06-26</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20140429</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长虹KFR-72LW/DHR（W1-H）+1</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一教楼/J1201/1教201</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2014-06-26</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20153577</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格力KFR-120TW</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一食堂三楼</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2015-12-31</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20153014</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KFR-72LW</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第一食堂二楼</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2015-12-31</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20098001</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空调机</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AUX KFR-32GW/EA4</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挂机</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2011-10-17</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20153002</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KFR-32GW</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2015-12-31</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20153013</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KFR-72LW</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第一食堂二楼</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2015-12-31</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20152590</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空调机</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KFR-35GW/35570Aa-2</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2015-12-31</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20152589</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空调机</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KFR-35GW/35570Aa-2</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2015-12-31</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20152586</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空调机</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KFR-35GW/35570Aa-2</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2015-12-31</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20152619</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空调机</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KFR-120LW/12568L</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2015-12-31</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20152620</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空调机</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KFR-120LW/12568L</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2015-12-31</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20152623</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空调机</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KFR-120LW/12568L</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2015-12-31</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20152591</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空调机</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KFR-35GW/35570Aa-2</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2015-12-31</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20152625</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空调机</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KFR-120LW/12568L</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2015-12-31</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20160462</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空气调节器（空调）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KFR-35GW</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1.5p</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综合门诊部（收费罗琴）</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2016-11-02</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20120869</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柜式空调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长虹KFR-72LW</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颖艺楼409</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2012-08-01</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20201178</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挂式空调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格力1.5P</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斑马楼1楼实训室</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2020-12-04</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20201179</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挂式空调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格力1.5P</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斑马楼1楼实训室</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2020-12-04</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20201182</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柜式式空调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格力3.0P</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斑马楼1楼实训室</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2020-12-04</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20201183</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柜式式空调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格力3.0P</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斑马楼1楼实训室</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2020-12-04</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20201184</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柜式式空调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格力3.0P</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斑马楼1楼实训室</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2020-12-04</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20201185</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柜式式空调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格力3.0P</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斑马楼1楼实训室</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2020-12-04</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20120691</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长虹KFR-72LW</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颖艺楼306</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2012-08-01</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20153030</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KFR-120TW</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图书馆4楼</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2015-12-31</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20153573</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格力KFR-120TW</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一食堂三楼</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2015-12-31</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20121478</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柜式空调机</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颖艺楼408</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2012-08-01</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20180390</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3P空调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格力</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KFR-72LW</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二教203</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2018-10-29</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20110574</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奥克斯 KFR-32GW/SS</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1.5P</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行政楼304</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2011-05-19</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20152595</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空调机</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KFR-35GW/35570Aa-2</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2015-12-31</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20152632</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空调机</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KFR-72LW/72569bb-2</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2015-12-31</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20098003</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空调机</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AUX KFR-32GW/EA4</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挂机</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2011-10-17</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20210497</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海尔3P</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3P</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老图书馆301室</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2021-07-14</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20210496</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海尔3P</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3P</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文旅高尔夫室</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2021-07-14</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20210493</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海尔1.5P挂机</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1.5P挂机</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颖艺楼201</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2021-07-14</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20210494</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海尔1.5P挂机</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1.5P挂机</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颖艺楼301</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2021-07-14</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20210492</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海尔1.5P挂机</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1.5P挂机</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温故楼205</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2021-07-14</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20210491</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海尔1.5P挂机</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1.5P挂机</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温故楼203</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2021-07-14</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20210490</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海尔1.5P挂机</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1.5P挂机</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温故楼401</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2021-07-14</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20210489</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海尔1.5P挂机</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1.5P挂机</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温故楼306</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2021-07-14</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20210488</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海尔1.5P挂机</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1.5P挂机</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温故楼303</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2021-07-14</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20130572</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奥克斯KFR-35GW/SFG</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门卫室</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2013-04-09</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20120175</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KFR-32GW/5FD</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奥克斯1.5p</w:t>
            </w:r>
          </w:p>
        </w:tc>
        <w:tc>
          <w:tcPr>
            <w:tcW w:w="47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2012-07-30</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20100343</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柜式空调机</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奥克斯KFR-512W/N-1</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实验楼205</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2010-06-01</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20100352</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柜式空调机</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KFR-72LW/SF</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3P</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实验楼308</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2010-06-01</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20100351</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柜式空调机</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KFR-72LW/SF</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3P</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实验楼106</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2010-06-01</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20121767</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TCL牌柜式大2P</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老图书馆2楼</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2012-08-17</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20121768</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TCL牌柜式大2P</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老图书馆2楼</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2012-08-17</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20180081</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空调机</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KFR-35GW/(35570)Ga-3</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挂机</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文化旅游学院808室</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2019-06-11</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20180236</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2P空调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格力</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KFR-50LW</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斑马楼2楼 空间创意实训室</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2018-10-29</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20190070</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1.5P空调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格力</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1.5P</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综合科</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2019-09-12</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20121769</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TCL牌柜式大2P</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老图书馆2楼</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2012-08-17</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20121770</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TCL牌柜式大2P</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老图书馆2楼</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2012-08-17</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20122285</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柜式空调机</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志高KFR-72LW/N33+N</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颖艺楼402</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2012-08-02</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20180590</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中视金网</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移机（手续费）</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2018-12-21</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20130997</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挂式空调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奥克斯KFR-32GW/DA</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仁厚校区</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2013-11-28</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20120173</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KFR-72LW/N3</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奥克斯3p</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艺体中心一楼玻璃房</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2012-07-30</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20153001</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格力KFR-35GW/35557FNDe-A2</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变频挂机1.5PB-4000</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5号楼206—2（内间）</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2015-12-31</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20153000</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KFR-35GW/35557FNDe-A2格力</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变频挂机1.5PB-4000</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仁厚校区3楼</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2015-12-31</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20170247</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空气调节机（空调）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格力KFR-72LW</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3P</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3教4楼</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2017-11-15</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20170248</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空气调节机（空调）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格力KFR-72LW</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3P</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3教4楼</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2017-11-15</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20170003</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美的KFR-35GW</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1.5P</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5号楼206</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2017-12-27</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20170250</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空气调节机（空调）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格力KFR-72LW</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3P</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后勤服务区202</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2017-11-15</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20170002</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美的KFR-35GW</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1.5P</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5号楼205</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2017-12-27</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20170001</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美的KFR-35GW</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1.5P</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5号楼203</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2017-12-27</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20170834</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柜式空调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格力KFR-72LW</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3P</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会议室茶艺师中餐实训室</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2017-12-27</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20170822</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柜式空调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格力KFR-72LW</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3P</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明道楼7楼</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2017-12-27</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20170821</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柜式空调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格力KFR-72LW</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3P</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明道楼7楼</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2017-12-27</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20170832</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柜式空调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格力KFR-72LW</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3P</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会议室茶艺师中餐实训室</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2017-12-27</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20122659</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格力 KFR-72LW</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创慧楼317</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2012-08-05</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20122660</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格力 KFR-72LW</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创慧楼317</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2012-08-05</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20151505</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长虹KFR-72LW</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仁慧楼304</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2015-12-31</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20130996</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挂式空调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奥克斯KFR-32GW/DA</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仁厚校区</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2013-11-28</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20160447</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空气调节器（空调）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KFR-72LW</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3p</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综合门诊部（药房车莉）</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2016-11-02</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20130998</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挂式空调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奥克斯KFR-32GW/DA</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仁厚校区</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2013-11-28</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20152612</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空调机</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KFR-120LW/12568L</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明道楼907</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2015-12-31</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20160464</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空气调节器（空调）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KFR-72LW</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3p</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5号楼旁玻璃房</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2016-11-02</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20152993</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KFR-72LW/72569Bb-2格力</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分体定速3PG-7000</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图书档案管1楼人事档案管</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2015-12-31</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20160465</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空气调节器（空调）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KFR-72LW</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3p</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5号楼旁玻璃房</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2016-11-02</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20180238</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2P空调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格力</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KFR-50LW</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后勤服务区207</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2018-10-29</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20180219</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2P空调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格力</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KFR-50LW</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颖艺楼302</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2018-10-29</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20180224</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2P空调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格力</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KFR-50LW</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颖艺楼206</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2018-10-29</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20180237</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2P空调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格力</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KFR-50LW</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后勤服务区206</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2018-10-29</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20180218</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2P空调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格力</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KFR-50LW</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颖艺楼106</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2018-10-29</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20180242</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2P空调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格力</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KFR-50LW</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卡机室</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2018-10-29</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20180225</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2P空调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格力</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KFR-50LW</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颖艺楼207</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2018-10-29</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20180211</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1P空调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格力</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KFR-26GW</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图文楼10-1</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2018-10-29</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20180227</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2P空调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格力</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KFR-50LW</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颖艺楼203</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2018-10-29</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20180226</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2P空调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格力</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KFR-50LW</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颖艺楼109</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2018-10-29</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20180082</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空调机</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KFR-35GW/(35570)Ga-3</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挂机</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明道楼7楼</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2019-06-11</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20180228</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2P空调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格力</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KFR-50LW</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斑马楼2楼 空间创意实训室</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2018-10-29</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20190074</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1.5P空调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格力</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1.5P</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仁慧楼307</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2019-09-12</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20190073</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1.5P空调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格力</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1.5P</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仁慧楼308</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2019-09-12</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20190077</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2P空调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格力</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2P</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任慧楼309</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2019-09-12</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20190078</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2P空调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格力</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2P</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任慧楼309</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2019-09-12</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20190072</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1.5P空调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格力</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1.5P</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颖艺楼204</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2019-09-12</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20190085</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3P空调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格力</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3P</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一教一阶</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2019-09-12</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20190075</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1.5P空调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格力</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1.5P</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稳故楼201</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2019-09-12</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20190087</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3P空调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格力</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3P</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一教二阶</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2019-09-12</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20190086</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3P空调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格力</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3P</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一教一阶</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2019-09-12</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20190088</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3P空调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格力</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3P</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一教二阶</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2019-09-12</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20190089</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3P空调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格力</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3P</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二教104</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2019-09-12</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20190090</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3P空调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格力</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3P</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二教104</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2019-09-12</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20190091</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3P空调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格力</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3P</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图文楼10-2</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2019-09-12</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20190092</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3P空调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格力</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3P</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温故楼3楼</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2019-09-12</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20190081</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3P空调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格力</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3P</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5号楼旁玻璃房</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2019-09-12</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20160459</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空气调节器（空调）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KFR-35GW</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1.5p</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门诊部</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2016-11-02</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20180229</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2P空调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格力</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KFR-50LW</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斑马楼2楼 空间创意实训室</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2018-10-29</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20180235</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2P空调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格力</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KFR-50LW</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斑马楼2楼 空间创意实训室</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2018-10-29</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20190076</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1.5P空调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格力</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1.5P</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温故楼2楼</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2019-09-12</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20180230</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2P空调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格力</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KFR-50LW</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斑马楼2楼 空间创意实训室</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2018-10-29</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20152617</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空调机</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KFR-120LW/12568L</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2015-12-31</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20180233</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2P空调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格力</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KFR-50LW</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斑马楼2楼 空间创意实训室</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2018-10-29</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20121846</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柜式空调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颖艺楼403</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2012-08-07</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20121847</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柜式空调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颖艺楼404</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2012-08-07</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20121848</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柜式空调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颖艺楼405</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2012-08-07</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20180592</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中视金网</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移机（手续费）</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2018-12-21</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20180252</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3P空调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格力</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KFR-72LW</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技术部</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2018-10-29</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20180591</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中视金网</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移机（手续费）</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2018-12-21</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20123190</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柜式空调机</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颖艺楼410</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2012-08-01</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20140035</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空气调节器（空调）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空调KFR-32GW/DHR</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2教503</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2014-04-04</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20180232</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2P空调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格力</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KFR-50LW</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斑马楼2楼 空间创意实训室</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2018-10-29</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20160455</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空气调节器（空调）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KFR-35GW</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1.5p</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图信10楼</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2016-11-02</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20160456</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空气调节器（空调）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KFR-72LW</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3p</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图信培训室</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2016-11-02</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20160457</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空气调节器（空调）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KFR-72LW</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3p</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图信培训室</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2016-11-02</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20125030</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奥克斯KFR-72LW/N</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3P</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创慧楼101</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2012-11-05</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20125031</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奥克斯KFR-72LW/N</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3P</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创慧楼101</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2012-11-05</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20125032</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奥克斯KFR-72LW/N</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3P</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创慧楼101</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2012-11-05</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20125040</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奥克斯KFR-35GW/SFA</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大1.5P</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创慧楼101</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2012-11-05</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20125043</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奥克斯KFR-32GW/SFA</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1.5P</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创慧楼101</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2012-11-05</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20125044</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奥克斯KFR-32GW/SFA</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1.5P</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创慧楼101</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2012-11-05</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20125029</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奥克斯KFR-72LW/N</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3P</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创慧楼101</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2012-11-05</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20160460</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空气调节器（空调）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KFR-35GW</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1.5p</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综合门诊部（内科马永先）</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2016-11-02</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20180234</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2P空调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格力</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KFR-50LW</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斑马楼2楼 空间创意实训室</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2018-10-29</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20180220</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2P空调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格力</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KFR-50LW</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颖艺楼302</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2018-10-29</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20180222</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2P空调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格力</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KFR-50LW</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颖艺楼304</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2018-10-29</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20152604</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空调机</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KFR-35GW/35570Aa-2</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温故楼106</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2015-12-31</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20152633</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空调机</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KFR-72LW/72569bb-2</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2015-12-31</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20160214</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格力</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120寸</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图书馆1楼</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2017-07-31</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20160215</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格力</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120寸</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图书馆1楼</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2017-07-31</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20125034</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奥克斯KFR-72LW/N</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3P</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创慧楼展厅</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2012-11-05</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20125035</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奥克斯KFR-72LW/N</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3P</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创慧楼展厅</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2012-11-05</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20152601</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空调机</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KFR-35GW/35570Aa-2</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2015-12-31</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20153576</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格力KFR-120TW</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一食堂三楼</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2015-12-31</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20180104</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空调机</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KFR-35GW/(35570)Ga-3</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挂机</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4号楼305</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2019-06-11</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20180103</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空调机</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KFR-35GW/(35570)Ga-3</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挂机</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4号楼304</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2019-06-11</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20180108</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空调机</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KFR-35GW/(35570)Ga-3</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挂机</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4号楼403</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2019-06-11</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20153578</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格力KFR-120TW</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一食堂三楼</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2015-12-31</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20180112</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空调机</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KFR-35GW/(35570)Ga-3</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挂机</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4号楼501</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2019-06-11</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20152609</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空调机</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KFR-26GW/26570Aa-2</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2015-12-31</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20152592</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空调机</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KFR-35GW/35570Aa-2</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2015-12-31</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20152593</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空调机</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KFR-35GW/35570Aa-2</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2015-12-31</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20152630</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空调机</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KFR-72LW/72569bb-2</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三教</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2015-12-31</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20152621</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空调机</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KFR-120LW/12568L</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2015-12-31</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20140423</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长虹KFR-72LW/DHR（W1-H）+1</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一教楼/J1201/1教201</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2014-06-26</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20100345</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柜式空调机</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奥克斯KFR-72W/SF</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3P</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二教楼/J2602/2教602</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2010-06-01</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20100338</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柜式空调机</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奥克斯KFR-25GW/SD</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2010-06-01</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20100344</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空调机</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奥克斯KFR-512W/N-1</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2教303</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2010-06-01</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20110664</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奥克斯KFR-32GW/SQ</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门卫室</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2011-09-05</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20120053</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奥克斯KFR-51LW/N2</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2P</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图情中心9楼</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2012-06-01</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20170831</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柜式空调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格力KFR-72LW</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3P</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会议室茶艺师中餐实训室</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2017-12-27</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20130709</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柜式空调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奥克斯KFI-120LW/N</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5P</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图书馆3楼阳光房</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2013-06-13</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20131000</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挂式空调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奥克斯KFR-32GW/DA</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仁厚校区</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2013-11-28</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20152628</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空调机</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KFR-72LW/72569bb-2</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明道楼914</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2015-12-31</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20152577</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空调机</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KFR-35GW/35570Aa-2</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图情中心9楼</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2015-12-31</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20170830</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柜式空调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格力KFR-72LW</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3P</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会议室茶艺师中餐实训室</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2017-12-27</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20170835</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柜式空调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格力KFR-72LW</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3P</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会议室茶艺师中餐实训室</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2017-12-27</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20190068</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1.5P空调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格力</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1.5P</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一教608</w:t>
            </w:r>
            <w:r>
              <w:rPr>
                <w:rFonts w:ascii="楷体_GB2312" w:hAnsi="楷体_GB2312" w:eastAsia="楷体_GB2312" w:cs="宋体"/>
                <w:color w:val="000000" w:themeColor="text1"/>
                <w:kern w:val="0"/>
                <w:sz w:val="18"/>
                <w:szCs w:val="18"/>
              </w:rPr>
              <w:br w:type="textWrapping"/>
            </w:r>
            <w:r>
              <w:rPr>
                <w:rFonts w:ascii="楷体_GB2312" w:hAnsi="楷体_GB2312" w:eastAsia="楷体_GB2312" w:cs="宋体"/>
                <w:color w:val="000000" w:themeColor="text1"/>
                <w:kern w:val="0"/>
                <w:sz w:val="18"/>
                <w:szCs w:val="18"/>
              </w:rPr>
              <w:t>创慧楼303</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2019-09-12</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20180600</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空调脚架</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KFR-35GW/(35570)Ga-3</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空调脚架</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2019-06-11</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20160461</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空气调节器（空调）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KFR-35GW</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1.5p</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门诊部</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2016-11-02</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20190093</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3P空调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格力</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3P</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温故楼3楼</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2019-09-12</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20180593</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中视金网</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移机（手续费）</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2018-12-21</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20180208</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1P空调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格力</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KFR-26GW</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16号楼105</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2018-10-29</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20152606</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空调机</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KFR-35GW/35570Aa-2</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温故楼110</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2015-12-31</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20123230</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格力</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创慧楼209</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2012-08-07</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20110577</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奥克斯 KFR-120LW/N3</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5P</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2教105会议室</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2011-05-19</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20150053</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长虹空调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KFR-72LW/DHZA(W2-H)+2</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一教301</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2015-09-30</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20150054</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长虹空调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KFR-72LW/DHZA(W2-H)+2</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一教301</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2015-09-30</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20125023</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奥克斯KFR-72LW/N</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3P</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创慧楼315</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2012-11-05</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20125024</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奥克斯KFR-72LW/N</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3P</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创慧楼315</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2012-11-05</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20125025</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奥克斯KFR-72LW/N</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3P</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2012-11-05</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20125028</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奥克斯KFR-72LW/N</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3P</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2012-11-05</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20125033</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奥克斯KFR-72LW/N</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3P</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创慧楼接待室</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2012-11-05</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20125026</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奥克斯KFR-72LW/N</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3P</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2012-11-05</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20125042</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奥克斯KFR-32GW/SFA</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1.5P</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2012-11-05</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20152600</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空调机</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KFR-35GW/35570Aa-2</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2015-12-31</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20130817</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奥克斯KFR-512W/N2</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大门两边保卫处</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2013-09-22</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20123223</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格力KFR-72LW/（72552）Da-2</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创慧楼311</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2012-08-06</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20131016</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舒适性空调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KFR-120LW/EA1-N2</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图信10楼</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2013-12-04</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20131187</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柜式空调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格力kfr-501w/(50569)ba-3</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2p</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2013-12-17</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20140426</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长虹KFR-72LW/DHR（W1-H）+1</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一教楼/J1201/1教201</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2014-06-26</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20098002</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空调机</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AUX KFR-32GW/EA4</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挂机</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2011-10-17</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20123064</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格力 KFR-72LW/（72552）Da-2</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创慧楼101</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2012-08-06</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20122357</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长虹KFR-72LW</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仁慧楼304</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2012-08-01</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20122358</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长虹KFR-72LW</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仁慧楼304</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2012-08-01</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20120052</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奥克斯KFR-51LW/N2</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2P</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2教310</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2012-06-01</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20153011</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KFR-72LW</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第一食堂二楼</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2015-12-31</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20100647</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空气调节器（空调机）</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AUX KFR-32GW/SD-1</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2010-06-01</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20152578</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空调机</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KFR-35GW/35570Aa-2</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图情中心9楼</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2015-12-31</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20152579</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空调机</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KFR-35GW/35570Aa-2</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图情中心9楼</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2015-12-31</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20152580</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空调机</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KFR-35GW/35570Aa-2</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图情中心9楼</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2015-12-31</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20152581</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空调机</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KFR-35GW/35570Aa-2</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图情中心9楼</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2015-12-31</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20180216</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1P空调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格力</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KFR-26GW</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三教313</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2018-10-29</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20190069</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1.5P空调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格力</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1.5P</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一教608</w:t>
            </w:r>
            <w:r>
              <w:rPr>
                <w:rFonts w:ascii="楷体_GB2312" w:hAnsi="楷体_GB2312" w:eastAsia="楷体_GB2312" w:cs="宋体"/>
                <w:color w:val="000000" w:themeColor="text1"/>
                <w:kern w:val="0"/>
                <w:sz w:val="18"/>
                <w:szCs w:val="18"/>
              </w:rPr>
              <w:br w:type="textWrapping"/>
            </w:r>
            <w:r>
              <w:rPr>
                <w:rFonts w:ascii="楷体_GB2312" w:hAnsi="楷体_GB2312" w:eastAsia="楷体_GB2312" w:cs="宋体"/>
                <w:color w:val="000000" w:themeColor="text1"/>
                <w:kern w:val="0"/>
                <w:sz w:val="18"/>
                <w:szCs w:val="18"/>
              </w:rPr>
              <w:t>创慧楼303</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2019-09-12</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20180209</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1P空调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格力</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KFR-26GW</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16号楼125</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2018-10-29</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20180210</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1P空调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格力</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KFR-26GW</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7号楼A107</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2018-10-29</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20110575</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奥克斯 KFR-32GW/SS</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1.5P</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306</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2011-05-19</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20120058</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奥克斯KFR-32GW/SFD</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1.5P</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实验楼401</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2012-06-01</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20120055</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奥克斯KFR-72LW/N3</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3P</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实验楼202办公室</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2012-06-01</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20131012</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精密空调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HADR0602</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图信10楼</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2013-12-04</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20120172</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KFR-72LW/N3</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奥克斯3p</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艺体中心一楼玻璃房</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2012-07-30</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20121477</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柜式空调机</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颖艺楼408</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2012-08-01</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20098000</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空调机</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AUX KFR-32GW/EA4</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挂机</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102</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2011-10-17</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20153003</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KFR-32GW</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2015-12-31</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20152997</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KFR-35GW/35557FNDe-A2格力</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变频挂机1.5PB-4000</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图书馆1楼监控室</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2015-12-31</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20152994</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KFR-72LW/72569Bb-2格力</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分体定速3PG-7000</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图书馆1楼物业办公室</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2015-12-31</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20153009</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KFR-72LW</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2015-12-31</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20153010</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KFR-72LW</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2015-12-31</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20153015</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KFR-72LW</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第一食堂一楼</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2015-12-31</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20153016</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KFR-72LW</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第一食堂一楼</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2015-12-31</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20122515</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美的 KFR-72LW/DY-1B（R3）</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仁慧楼302</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2012-08-04</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20153571</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格力KFR-120TW</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一食堂三楼</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2015-12-31</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20122516</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美的 KFR-72LW/DY-1B（R3）</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仁慧楼302</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2012-08-04</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20153572</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格力KFR-120TW</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一食堂三楼</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2015-12-31</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20170255</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空气调节机（空调）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格力KFR-72LW</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3P</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明生楼202</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2017-11-15</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20170252</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空气调节机（空调）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格力KFR-72LW</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3P</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民生楼学工部205</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2017-11-15</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20170253</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空气调节机（空调）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格力KFR-72LW</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3P</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明生楼203</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2017-11-15</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20170254</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空气调节机（空调）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格力KFR-72LW</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3P</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明生楼201</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2017-11-15</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20170249</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空气调节机（空调）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格力KFR-72LW</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3P</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后勤服务区201</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2017-11-15</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20170251</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空气调节机（空调）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格力KFR-72LW</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3P</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后勤服务区203</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2017-11-15</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20170829</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柜式空调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格力KFR-72LW</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3P</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明生楼2楼会议室</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2017-12-27</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20160449</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空气调节器（空调）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KFR-35GW</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1.5p</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老图书馆一楼</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2016-11-02</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20160448</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空气调节器（空调）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KFR-35GW</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1.5p</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老图书馆一楼</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2016-11-02</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20160450</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空气调节器（空调）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KFR-72LW</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3p</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老图一楼</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2016-11-02</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20100341</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挂式空调机</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奥克斯KFR-35GW/SF</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实验楼207</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2010-06-01</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20100342</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挂式空调机</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奥克斯KFR-35GW/SF</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颖艺楼207</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2010-06-01</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20152582</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空调机</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KFR-35GW/35570Aa-2</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图情中心9楼</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2015-12-31</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20180206</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1P空调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格力</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KFR-26GW</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学工部办公楼206</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2018-10-29</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20180239</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2P空调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格力</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KFR-50LW</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后勤服务区211</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2018-10-29</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20180240</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2P空调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格力</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KFR-50LW</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201 203</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2018-10-29</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20180207</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1P空调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格力</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KFR-26GW</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微型消防站</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2018-10-29</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20180213</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1P空调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格力</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KFR-26GW</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温故楼105</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2018-10-29</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20180215</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1P空调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格力</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KFR-26GW</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三教312办公室</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2018-10-29</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20180243</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3P空调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格力</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KFR-72LW</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明生楼101</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2018-10-29</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20180244</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3P空调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格力</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KFR-72LW</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明生楼102</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2018-10-29</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20180245</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3P空调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格力</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KFR-72LW</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103</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2018-10-29</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20180251</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3P空调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格力</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KFR-72LW</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209</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2018-10-29</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20180246</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3P空调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格力</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KFR-72LW</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明生楼210</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2018-10-29</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20180247</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3P空调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格力</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KFR-72LW</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明生楼209</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2018-10-29</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20180250</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3P空调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格力</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KFR-72LW</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409</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2018-10-29</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20180092</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空调机</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KFR-35GW/(35570)Ga-3</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挂机</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三教102</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2019-06-11</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20180088</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空调机</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KFR-35GW/(35570)Ga-3</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挂机</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温故楼104</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2019-06-11</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20180089</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空调机</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KFR-35GW/(35570)Ga-3</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挂机</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温故楼103</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2019-06-11</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20180090</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空调机</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KFR-35GW/(35570)Ga-3</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挂机</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温故楼108</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2019-06-11</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20180091</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空调机</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KFR-35GW/(35570)Ga-3</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挂机</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温故楼112</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2019-06-11</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20180217</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1P空调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格力</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KFR-26GW</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明道楼12楼</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2018-10-29</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20190071</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1.5P空调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格力</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1.5P</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综合科</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2019-09-12</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20190082</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3P空调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格力</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3P</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老图书馆一楼创艺工坊</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2019-09-12</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20190083</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3P空调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格力</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3P</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后勤服务区205</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2019-09-12</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20160463</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空气调节器（空调）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KFR-35GW</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3p</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明道楼8楼</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2016-11-02</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20190315</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柜式空调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海尔</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3P</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商业铺面一楼</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2019-12-13</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20190316</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柜式空调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海尔</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3P</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商业铺面一楼</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2019-12-13</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20180096</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空调机</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KFR-35GW/(35570)Ga-3</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挂机</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4号楼102</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2019-06-11</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20180100</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空调机</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KFR-35GW/(35570)Ga-3</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挂机</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4号楼301</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2019-06-11</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20180097</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空调机</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KFR-35GW/(35570)Ga-3</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挂机</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4号楼103</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2019-06-11</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20180101</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空调机</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KFR-35GW/(35570)Ga-3</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挂机</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4号楼302</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2019-06-11</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20180098</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空调机</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KFR-35GW/(35570)Ga-3</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挂机</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4号楼105</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2019-06-11</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20180102</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空调机</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KFR-35GW/(35570)Ga-3</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挂机</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4号楼303</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2019-06-11</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20180099</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空调机</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KFR-35GW/(35570)Ga-3</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挂机</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4号楼106</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2019-06-11</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20180094</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空调机</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KFR-35GW/(35570)Ga-3</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挂机</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5号楼202</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2019-06-11</w:t>
            </w:r>
          </w:p>
        </w:tc>
      </w:tr>
      <w:tr>
        <w:tblPrEx>
          <w:tblCellMar>
            <w:top w:w="0" w:type="dxa"/>
            <w:left w:w="108" w:type="dxa"/>
            <w:bottom w:w="0" w:type="dxa"/>
            <w:right w:w="108" w:type="dxa"/>
          </w:tblCellMar>
        </w:tblPrEx>
        <w:trPr>
          <w:trHeight w:val="712"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20180095</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空调机</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KFR-35GW/(35570)Ga-3</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挂机</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5号楼204</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2019-06-11</w:t>
            </w:r>
          </w:p>
        </w:tc>
      </w:tr>
      <w:tr>
        <w:tblPrEx>
          <w:tblCellMar>
            <w:top w:w="0" w:type="dxa"/>
            <w:left w:w="108" w:type="dxa"/>
            <w:bottom w:w="0" w:type="dxa"/>
            <w:right w:w="108" w:type="dxa"/>
          </w:tblCellMar>
        </w:tblPrEx>
        <w:trPr>
          <w:trHeight w:val="662"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20180093</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空调机</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KFR-35GW/(35570)Ga-3</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挂机</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5号楼201</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2019-06-11</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20180114</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空调机</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KFR-35GW/(35570)Ga-3</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挂机</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4号楼503</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2019-06-11</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20160451</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空气调节器（空调）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KFR-72LW</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3p</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老图一楼</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2016-11-02</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20152605</w:t>
            </w: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空调机</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KFR-35GW/35570Aa-2</w:t>
            </w: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　</w:t>
            </w: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温故楼111</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ascii="楷体_GB2312" w:hAnsi="楷体_GB2312" w:eastAsia="楷体_GB2312" w:cs="宋体"/>
                <w:color w:val="000000" w:themeColor="text1"/>
                <w:kern w:val="0"/>
                <w:sz w:val="18"/>
                <w:szCs w:val="18"/>
              </w:rPr>
              <w:t>2015-12-31</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hint="eastAsia" w:ascii="楷体_GB2312" w:hAnsi="楷体_GB2312" w:eastAsia="楷体_GB2312" w:cs="宋体"/>
                <w:color w:val="000000" w:themeColor="text1"/>
                <w:kern w:val="0"/>
                <w:sz w:val="18"/>
                <w:szCs w:val="18"/>
              </w:rPr>
              <w:t>水冷空调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hint="eastAsia"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hint="eastAsia"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hint="eastAsia" w:ascii="楷体_GB2312" w:hAnsi="楷体_GB2312" w:eastAsia="楷体_GB2312" w:cs="宋体"/>
                <w:color w:val="000000" w:themeColor="text1"/>
                <w:kern w:val="0"/>
                <w:sz w:val="18"/>
                <w:szCs w:val="18"/>
              </w:rPr>
              <w:t>二食堂</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hint="eastAsia" w:ascii="楷体_GB2312" w:hAnsi="楷体_GB2312" w:eastAsia="楷体_GB2312" w:cs="宋体"/>
                <w:color w:val="000000" w:themeColor="text1"/>
                <w:kern w:val="0"/>
                <w:sz w:val="18"/>
                <w:szCs w:val="18"/>
              </w:rPr>
              <w:t>2020-</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hint="eastAsia" w:ascii="楷体_GB2312" w:hAnsi="楷体_GB2312" w:eastAsia="楷体_GB2312" w:cs="宋体"/>
                <w:color w:val="000000" w:themeColor="text1"/>
                <w:kern w:val="0"/>
                <w:sz w:val="18"/>
                <w:szCs w:val="18"/>
              </w:rPr>
              <w:t>顶花机空调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hint="eastAsia"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hint="eastAsia" w:ascii="楷体_GB2312" w:hAnsi="楷体_GB2312" w:eastAsia="楷体_GB2312" w:cs="宋体"/>
                <w:color w:val="000000" w:themeColor="text1"/>
                <w:kern w:val="0"/>
                <w:sz w:val="18"/>
                <w:szCs w:val="18"/>
              </w:rPr>
              <w:t>4</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hint="eastAsia" w:ascii="楷体_GB2312" w:hAnsi="楷体_GB2312" w:eastAsia="楷体_GB2312" w:cs="宋体"/>
                <w:color w:val="000000" w:themeColor="text1"/>
                <w:kern w:val="0"/>
                <w:sz w:val="18"/>
                <w:szCs w:val="18"/>
              </w:rPr>
              <w:t>一食堂三楼</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hint="eastAsia" w:ascii="楷体_GB2312" w:hAnsi="楷体_GB2312" w:eastAsia="楷体_GB2312" w:cs="宋体"/>
                <w:color w:val="000000" w:themeColor="text1"/>
                <w:kern w:val="0"/>
                <w:sz w:val="18"/>
                <w:szCs w:val="18"/>
              </w:rPr>
              <w:t>2017年</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hint="eastAsia" w:ascii="楷体_GB2312" w:hAnsi="楷体_GB2312" w:eastAsia="楷体_GB2312" w:cs="宋体"/>
                <w:color w:val="000000" w:themeColor="text1"/>
                <w:kern w:val="0"/>
                <w:sz w:val="18"/>
                <w:szCs w:val="18"/>
              </w:rPr>
              <w:t>多联机空调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hint="eastAsia"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hint="eastAsia"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hint="eastAsia" w:ascii="楷体_GB2312" w:hAnsi="楷体_GB2312" w:eastAsia="楷体_GB2312" w:cs="宋体"/>
                <w:color w:val="000000" w:themeColor="text1"/>
                <w:kern w:val="0"/>
                <w:sz w:val="18"/>
                <w:szCs w:val="18"/>
              </w:rPr>
              <w:t>第二教学楼</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hint="eastAsia" w:ascii="楷体_GB2312" w:hAnsi="楷体_GB2312" w:eastAsia="楷体_GB2312" w:cs="宋体"/>
                <w:color w:val="000000" w:themeColor="text1"/>
                <w:kern w:val="0"/>
                <w:sz w:val="18"/>
                <w:szCs w:val="18"/>
              </w:rPr>
              <w:t>2022年</w:t>
            </w:r>
          </w:p>
        </w:tc>
      </w:tr>
      <w:tr>
        <w:tblPrEx>
          <w:tblCellMar>
            <w:top w:w="0" w:type="dxa"/>
            <w:left w:w="108" w:type="dxa"/>
            <w:bottom w:w="0" w:type="dxa"/>
            <w:right w:w="108" w:type="dxa"/>
          </w:tblCellMar>
        </w:tblPrEx>
        <w:trPr>
          <w:trHeight w:val="288" w:hRule="atLeast"/>
          <w:jc w:val="center"/>
        </w:trPr>
        <w:tc>
          <w:tcPr>
            <w:tcW w:w="948"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p>
        </w:tc>
        <w:tc>
          <w:tcPr>
            <w:tcW w:w="2021"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hint="eastAsia" w:ascii="楷体_GB2312" w:hAnsi="楷体_GB2312" w:eastAsia="楷体_GB2312" w:cs="宋体"/>
                <w:color w:val="000000" w:themeColor="text1"/>
                <w:kern w:val="0"/>
                <w:sz w:val="18"/>
                <w:szCs w:val="18"/>
              </w:rPr>
              <w:t>多联机空调</w:t>
            </w:r>
          </w:p>
        </w:tc>
        <w:tc>
          <w:tcPr>
            <w:tcW w:w="1369"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p>
        </w:tc>
        <w:tc>
          <w:tcPr>
            <w:tcW w:w="850"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p>
        </w:tc>
        <w:tc>
          <w:tcPr>
            <w:tcW w:w="475"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hint="eastAsia" w:ascii="楷体_GB2312" w:hAnsi="楷体_GB2312" w:eastAsia="楷体_GB2312" w:cs="宋体"/>
                <w:color w:val="000000" w:themeColor="text1"/>
                <w:kern w:val="0"/>
                <w:sz w:val="18"/>
                <w:szCs w:val="18"/>
              </w:rPr>
              <w:t>台</w:t>
            </w:r>
          </w:p>
        </w:tc>
        <w:tc>
          <w:tcPr>
            <w:tcW w:w="425" w:type="dxa"/>
            <w:tcBorders>
              <w:top w:val="nil"/>
              <w:left w:val="nil"/>
              <w:bottom w:val="single" w:color="auto" w:sz="4" w:space="0"/>
              <w:right w:val="single" w:color="auto" w:sz="4" w:space="0"/>
            </w:tcBorders>
            <w:shd w:val="clear" w:color="auto" w:fill="auto"/>
            <w:vAlign w:val="bottom"/>
          </w:tcPr>
          <w:p>
            <w:pPr>
              <w:widowControl/>
              <w:jc w:val="right"/>
              <w:rPr>
                <w:rFonts w:ascii="楷体_GB2312" w:hAnsi="楷体_GB2312" w:eastAsia="楷体_GB2312" w:cs="宋体"/>
                <w:color w:val="000000" w:themeColor="text1"/>
                <w:kern w:val="0"/>
                <w:sz w:val="18"/>
                <w:szCs w:val="18"/>
              </w:rPr>
            </w:pPr>
            <w:r>
              <w:rPr>
                <w:rFonts w:hint="eastAsia" w:ascii="楷体_GB2312" w:hAnsi="楷体_GB2312" w:eastAsia="楷体_GB2312" w:cs="宋体"/>
                <w:color w:val="000000" w:themeColor="text1"/>
                <w:kern w:val="0"/>
                <w:sz w:val="18"/>
                <w:szCs w:val="18"/>
              </w:rPr>
              <w:t>1</w:t>
            </w:r>
          </w:p>
        </w:tc>
        <w:tc>
          <w:tcPr>
            <w:tcW w:w="1344"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hint="eastAsia" w:ascii="楷体_GB2312" w:hAnsi="楷体_GB2312" w:eastAsia="楷体_GB2312" w:cs="宋体"/>
                <w:color w:val="000000" w:themeColor="text1"/>
                <w:kern w:val="0"/>
                <w:sz w:val="18"/>
                <w:szCs w:val="18"/>
              </w:rPr>
              <w:t>第三教学楼</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楷体_GB2312" w:hAnsi="楷体_GB2312" w:eastAsia="楷体_GB2312" w:cs="宋体"/>
                <w:color w:val="000000" w:themeColor="text1"/>
                <w:kern w:val="0"/>
                <w:sz w:val="18"/>
                <w:szCs w:val="18"/>
              </w:rPr>
            </w:pPr>
            <w:r>
              <w:rPr>
                <w:rFonts w:hint="eastAsia" w:ascii="楷体_GB2312" w:hAnsi="楷体_GB2312" w:eastAsia="楷体_GB2312" w:cs="宋体"/>
                <w:color w:val="000000" w:themeColor="text1"/>
                <w:kern w:val="0"/>
                <w:sz w:val="18"/>
                <w:szCs w:val="18"/>
              </w:rPr>
              <w:t>2022年</w:t>
            </w:r>
          </w:p>
        </w:tc>
      </w:tr>
    </w:tbl>
    <w:p>
      <w:pPr>
        <w:pStyle w:val="11"/>
        <w:ind w:firstLine="480" w:firstLineChars="200"/>
        <w:rPr>
          <w:rFonts w:ascii="宋体" w:hAnsi="宋体"/>
          <w:color w:val="000000" w:themeColor="text1"/>
          <w:sz w:val="24"/>
        </w:rPr>
      </w:pPr>
    </w:p>
    <w:p>
      <w:pPr>
        <w:spacing w:line="600" w:lineRule="exact"/>
        <w:rPr>
          <w:color w:val="000000" w:themeColor="text1"/>
        </w:rPr>
      </w:pPr>
      <w:r>
        <w:rPr>
          <w:rFonts w:hint="eastAsia" w:ascii="宋体" w:hAnsi="宋体"/>
          <w:color w:val="000000" w:themeColor="text1"/>
          <w:sz w:val="24"/>
        </w:rPr>
        <w:t>（五）</w:t>
      </w:r>
      <w:r>
        <w:rPr>
          <w:rFonts w:hint="eastAsia" w:ascii="宋体" w:hAnsi="宋体"/>
          <w:color w:val="000000" w:themeColor="text1"/>
          <w:sz w:val="24"/>
          <w:lang w:val="en-US" w:eastAsia="zh-CN"/>
        </w:rPr>
        <w:t>分项</w:t>
      </w:r>
      <w:r>
        <w:rPr>
          <w:rFonts w:hint="eastAsia" w:ascii="宋体" w:hAnsi="宋体"/>
          <w:color w:val="000000" w:themeColor="text1"/>
          <w:sz w:val="24"/>
        </w:rPr>
        <w:t>报价样表：</w:t>
      </w:r>
    </w:p>
    <w:tbl>
      <w:tblPr>
        <w:tblStyle w:val="23"/>
        <w:tblpPr w:leftFromText="180" w:rightFromText="180" w:vertAnchor="text" w:horzAnchor="page" w:tblpX="1468" w:tblpY="875"/>
        <w:tblOverlap w:val="never"/>
        <w:tblW w:w="8330" w:type="dxa"/>
        <w:tblInd w:w="0" w:type="dxa"/>
        <w:tblLayout w:type="fixed"/>
        <w:tblCellMar>
          <w:top w:w="0" w:type="dxa"/>
          <w:left w:w="108" w:type="dxa"/>
          <w:bottom w:w="0" w:type="dxa"/>
          <w:right w:w="108" w:type="dxa"/>
        </w:tblCellMar>
      </w:tblPr>
      <w:tblGrid>
        <w:gridCol w:w="650"/>
        <w:gridCol w:w="623"/>
        <w:gridCol w:w="2805"/>
        <w:gridCol w:w="850"/>
        <w:gridCol w:w="709"/>
        <w:gridCol w:w="567"/>
        <w:gridCol w:w="708"/>
        <w:gridCol w:w="709"/>
        <w:gridCol w:w="709"/>
      </w:tblGrid>
      <w:tr>
        <w:tblPrEx>
          <w:tblCellMar>
            <w:top w:w="0" w:type="dxa"/>
            <w:left w:w="108" w:type="dxa"/>
            <w:bottom w:w="0" w:type="dxa"/>
            <w:right w:w="108" w:type="dxa"/>
          </w:tblCellMar>
        </w:tblPrEx>
        <w:trPr>
          <w:trHeight w:val="270" w:hRule="atLeast"/>
        </w:trPr>
        <w:tc>
          <w:tcPr>
            <w:tcW w:w="65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楷体_GB2312" w:hAnsi="楷体_GB2312" w:eastAsia="楷体_GB2312" w:cs="宋体"/>
                <w:color w:val="000000" w:themeColor="text1"/>
                <w:sz w:val="18"/>
                <w:szCs w:val="18"/>
              </w:rPr>
            </w:pPr>
            <w:r>
              <w:rPr>
                <w:rFonts w:hint="eastAsia" w:ascii="楷体_GB2312" w:hAnsi="楷体_GB2312" w:eastAsia="楷体_GB2312" w:cs="宋体"/>
                <w:color w:val="000000" w:themeColor="text1"/>
                <w:kern w:val="0"/>
                <w:sz w:val="18"/>
                <w:szCs w:val="18"/>
              </w:rPr>
              <w:t>序号</w:t>
            </w:r>
          </w:p>
        </w:tc>
        <w:tc>
          <w:tcPr>
            <w:tcW w:w="62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楷体_GB2312" w:hAnsi="楷体_GB2312" w:eastAsia="楷体_GB2312" w:cs="宋体"/>
                <w:color w:val="000000" w:themeColor="text1"/>
                <w:sz w:val="18"/>
                <w:szCs w:val="18"/>
              </w:rPr>
            </w:pPr>
            <w:r>
              <w:rPr>
                <w:rFonts w:hint="eastAsia" w:ascii="楷体_GB2312" w:hAnsi="楷体_GB2312" w:eastAsia="楷体_GB2312" w:cs="宋体"/>
                <w:color w:val="000000" w:themeColor="text1"/>
                <w:kern w:val="0"/>
                <w:sz w:val="18"/>
                <w:szCs w:val="18"/>
              </w:rPr>
              <w:t>包件号</w:t>
            </w:r>
          </w:p>
        </w:tc>
        <w:tc>
          <w:tcPr>
            <w:tcW w:w="280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楷体_GB2312" w:hAnsi="楷体_GB2312" w:eastAsia="楷体_GB2312" w:cs="宋体"/>
                <w:color w:val="000000" w:themeColor="text1"/>
                <w:sz w:val="18"/>
                <w:szCs w:val="18"/>
              </w:rPr>
            </w:pPr>
            <w:r>
              <w:rPr>
                <w:rFonts w:hint="eastAsia" w:ascii="楷体_GB2312" w:hAnsi="楷体_GB2312" w:eastAsia="楷体_GB2312" w:cs="宋体"/>
                <w:color w:val="000000" w:themeColor="text1"/>
                <w:kern w:val="0"/>
                <w:sz w:val="18"/>
                <w:szCs w:val="18"/>
              </w:rPr>
              <w:t>维保内容</w:t>
            </w:r>
          </w:p>
        </w:tc>
        <w:tc>
          <w:tcPr>
            <w:tcW w:w="4252"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楷体_GB2312" w:hAnsi="楷体_GB2312" w:eastAsia="楷体_GB2312" w:cs="宋体"/>
                <w:color w:val="000000" w:themeColor="text1"/>
                <w:kern w:val="0"/>
                <w:sz w:val="18"/>
                <w:szCs w:val="18"/>
              </w:rPr>
            </w:pPr>
            <w:r>
              <w:rPr>
                <w:rFonts w:hint="eastAsia" w:ascii="楷体_GB2312" w:hAnsi="楷体_GB2312" w:eastAsia="楷体_GB2312" w:cs="宋体"/>
                <w:color w:val="000000" w:themeColor="text1"/>
                <w:kern w:val="0"/>
                <w:sz w:val="18"/>
                <w:szCs w:val="18"/>
              </w:rPr>
              <w:t>单项报价（元/台/次）</w:t>
            </w:r>
          </w:p>
        </w:tc>
      </w:tr>
      <w:tr>
        <w:tblPrEx>
          <w:tblCellMar>
            <w:top w:w="0" w:type="dxa"/>
            <w:left w:w="108" w:type="dxa"/>
            <w:bottom w:w="0" w:type="dxa"/>
            <w:right w:w="108" w:type="dxa"/>
          </w:tblCellMar>
        </w:tblPrEx>
        <w:trPr>
          <w:trHeight w:val="122" w:hRule="atLeast"/>
        </w:trPr>
        <w:tc>
          <w:tcPr>
            <w:tcW w:w="6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楷体_GB2312" w:hAnsi="楷体_GB2312" w:eastAsia="楷体_GB2312" w:cs="宋体"/>
                <w:color w:val="000000" w:themeColor="text1"/>
                <w:sz w:val="18"/>
                <w:szCs w:val="18"/>
              </w:rPr>
            </w:pPr>
          </w:p>
        </w:tc>
        <w:tc>
          <w:tcPr>
            <w:tcW w:w="62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楷体_GB2312" w:hAnsi="楷体_GB2312" w:eastAsia="楷体_GB2312" w:cs="宋体"/>
                <w:color w:val="000000" w:themeColor="text1"/>
                <w:sz w:val="18"/>
                <w:szCs w:val="18"/>
              </w:rPr>
            </w:pPr>
          </w:p>
        </w:tc>
        <w:tc>
          <w:tcPr>
            <w:tcW w:w="28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楷体_GB2312" w:hAnsi="楷体_GB2312" w:eastAsia="楷体_GB2312" w:cs="宋体"/>
                <w:color w:val="000000" w:themeColor="text1"/>
                <w:sz w:val="18"/>
                <w:szCs w:val="18"/>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楷体_GB2312" w:hAnsi="楷体_GB2312" w:eastAsia="楷体_GB2312" w:cs="宋体"/>
                <w:color w:val="000000" w:themeColor="text1"/>
                <w:sz w:val="18"/>
                <w:szCs w:val="18"/>
              </w:rPr>
            </w:pPr>
            <w:r>
              <w:rPr>
                <w:rFonts w:hint="eastAsia" w:ascii="楷体_GB2312" w:hAnsi="楷体_GB2312" w:eastAsia="楷体_GB2312" w:cs="宋体"/>
                <w:color w:val="000000" w:themeColor="text1"/>
                <w:kern w:val="0"/>
                <w:sz w:val="18"/>
                <w:szCs w:val="18"/>
              </w:rPr>
              <w:t>1P-1.5P</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楷体_GB2312" w:hAnsi="楷体_GB2312" w:eastAsia="楷体_GB2312" w:cs="宋体"/>
                <w:color w:val="000000" w:themeColor="text1"/>
                <w:sz w:val="18"/>
                <w:szCs w:val="18"/>
              </w:rPr>
            </w:pPr>
            <w:r>
              <w:rPr>
                <w:rFonts w:hint="eastAsia" w:ascii="楷体_GB2312" w:hAnsi="楷体_GB2312" w:eastAsia="楷体_GB2312" w:cs="宋体"/>
                <w:color w:val="000000" w:themeColor="text1"/>
                <w:kern w:val="0"/>
                <w:sz w:val="18"/>
                <w:szCs w:val="18"/>
              </w:rPr>
              <w:t>2P</w:t>
            </w: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楷体_GB2312" w:hAnsi="楷体_GB2312" w:eastAsia="楷体_GB2312" w:cs="宋体"/>
                <w:color w:val="000000" w:themeColor="text1"/>
                <w:sz w:val="18"/>
                <w:szCs w:val="18"/>
              </w:rPr>
            </w:pPr>
            <w:r>
              <w:rPr>
                <w:rFonts w:hint="eastAsia" w:ascii="楷体_GB2312" w:hAnsi="楷体_GB2312" w:eastAsia="楷体_GB2312" w:cs="宋体"/>
                <w:color w:val="000000" w:themeColor="text1"/>
                <w:kern w:val="0"/>
                <w:sz w:val="18"/>
                <w:szCs w:val="18"/>
              </w:rPr>
              <w:t>3P</w:t>
            </w:r>
          </w:p>
        </w:tc>
        <w:tc>
          <w:tcPr>
            <w:tcW w:w="7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楷体_GB2312" w:hAnsi="楷体_GB2312" w:eastAsia="楷体_GB2312" w:cs="宋体"/>
                <w:color w:val="000000" w:themeColor="text1"/>
                <w:sz w:val="18"/>
                <w:szCs w:val="18"/>
              </w:rPr>
            </w:pPr>
            <w:r>
              <w:rPr>
                <w:rFonts w:hint="eastAsia" w:ascii="楷体_GB2312" w:hAnsi="楷体_GB2312" w:eastAsia="楷体_GB2312" w:cs="宋体"/>
                <w:color w:val="000000" w:themeColor="text1"/>
                <w:kern w:val="0"/>
                <w:sz w:val="18"/>
                <w:szCs w:val="18"/>
              </w:rPr>
              <w:t>5P</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楷体_GB2312" w:hAnsi="楷体_GB2312" w:eastAsia="楷体_GB2312" w:cs="宋体"/>
                <w:color w:val="000000" w:themeColor="text1"/>
                <w:kern w:val="0"/>
                <w:sz w:val="18"/>
                <w:szCs w:val="18"/>
              </w:rPr>
            </w:pPr>
            <w:r>
              <w:rPr>
                <w:rFonts w:hint="eastAsia" w:ascii="楷体_GB2312" w:hAnsi="楷体_GB2312" w:eastAsia="楷体_GB2312" w:cs="宋体"/>
                <w:color w:val="000000" w:themeColor="text1"/>
                <w:kern w:val="0"/>
                <w:sz w:val="18"/>
                <w:szCs w:val="18"/>
              </w:rPr>
              <w:t>多联机</w:t>
            </w:r>
          </w:p>
        </w:tc>
        <w:tc>
          <w:tcPr>
            <w:tcW w:w="709" w:type="dxa"/>
            <w:tcBorders>
              <w:top w:val="single" w:color="000000" w:sz="4" w:space="0"/>
              <w:left w:val="single" w:color="000000" w:sz="4" w:space="0"/>
              <w:bottom w:val="single" w:color="000000" w:sz="4" w:space="0"/>
              <w:right w:val="single" w:color="000000" w:sz="4" w:space="0"/>
            </w:tcBorders>
            <w:shd w:val="clear" w:color="auto" w:fill="FFFFFF"/>
          </w:tcPr>
          <w:p>
            <w:pPr>
              <w:widowControl/>
              <w:jc w:val="center"/>
              <w:textAlignment w:val="center"/>
              <w:rPr>
                <w:rFonts w:hint="eastAsia" w:ascii="楷体_GB2312" w:hAnsi="楷体_GB2312" w:eastAsia="楷体_GB2312" w:cs="宋体"/>
                <w:color w:val="000000" w:themeColor="text1"/>
                <w:kern w:val="0"/>
                <w:sz w:val="18"/>
                <w:szCs w:val="18"/>
              </w:rPr>
            </w:pPr>
            <w:r>
              <w:rPr>
                <w:rFonts w:hint="eastAsia" w:ascii="楷体_GB2312" w:hAnsi="楷体_GB2312" w:eastAsia="楷体_GB2312" w:cs="宋体"/>
                <w:color w:val="000000" w:themeColor="text1"/>
                <w:kern w:val="0"/>
                <w:sz w:val="18"/>
                <w:szCs w:val="18"/>
              </w:rPr>
              <w:t>水冷空调</w:t>
            </w:r>
          </w:p>
        </w:tc>
      </w:tr>
      <w:tr>
        <w:tblPrEx>
          <w:tblCellMar>
            <w:top w:w="0" w:type="dxa"/>
            <w:left w:w="108" w:type="dxa"/>
            <w:bottom w:w="0" w:type="dxa"/>
            <w:right w:w="108" w:type="dxa"/>
          </w:tblCellMar>
        </w:tblPrEx>
        <w:trPr>
          <w:trHeight w:val="270" w:hRule="atLeast"/>
        </w:trPr>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楷体_GB2312" w:hAnsi="楷体_GB2312" w:eastAsia="楷体_GB2312" w:cs="宋体"/>
                <w:color w:val="000000" w:themeColor="text1"/>
                <w:sz w:val="18"/>
                <w:szCs w:val="18"/>
              </w:rPr>
            </w:pPr>
            <w:r>
              <w:rPr>
                <w:rFonts w:hint="eastAsia" w:ascii="楷体_GB2312" w:hAnsi="楷体_GB2312" w:eastAsia="楷体_GB2312" w:cs="宋体"/>
                <w:color w:val="000000" w:themeColor="text1"/>
                <w:kern w:val="0"/>
                <w:sz w:val="18"/>
                <w:szCs w:val="18"/>
              </w:rPr>
              <w:t>1</w:t>
            </w:r>
          </w:p>
        </w:tc>
        <w:tc>
          <w:tcPr>
            <w:tcW w:w="623" w:type="dxa"/>
            <w:vMerge w:val="restart"/>
            <w:tcBorders>
              <w:top w:val="single" w:color="000000" w:sz="4" w:space="0"/>
              <w:left w:val="single" w:color="000000" w:sz="4" w:space="0"/>
              <w:bottom w:val="single" w:color="000000" w:sz="4" w:space="0"/>
              <w:right w:val="single" w:color="000000" w:sz="4" w:space="0"/>
            </w:tcBorders>
            <w:shd w:val="clear" w:color="auto" w:fill="FFFFFF"/>
          </w:tcPr>
          <w:p>
            <w:pPr>
              <w:widowControl/>
              <w:jc w:val="center"/>
              <w:textAlignment w:val="top"/>
              <w:rPr>
                <w:rFonts w:ascii="楷体_GB2312" w:hAnsi="楷体_GB2312" w:eastAsia="楷体_GB2312" w:cs="宋体"/>
                <w:color w:val="000000" w:themeColor="text1"/>
                <w:sz w:val="18"/>
                <w:szCs w:val="18"/>
              </w:rPr>
            </w:pPr>
          </w:p>
        </w:tc>
        <w:tc>
          <w:tcPr>
            <w:tcW w:w="28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楷体_GB2312" w:hAnsi="楷体_GB2312" w:eastAsia="楷体_GB2312" w:cs="宋体"/>
                <w:color w:val="000000" w:themeColor="text1"/>
                <w:sz w:val="18"/>
                <w:szCs w:val="18"/>
              </w:rPr>
            </w:pPr>
            <w:r>
              <w:rPr>
                <w:rFonts w:hint="eastAsia" w:ascii="楷体_GB2312" w:hAnsi="楷体_GB2312" w:eastAsia="楷体_GB2312" w:cs="宋体"/>
                <w:color w:val="000000" w:themeColor="text1"/>
                <w:kern w:val="0"/>
                <w:sz w:val="18"/>
                <w:szCs w:val="18"/>
              </w:rPr>
              <w:t>调整管路</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楷体_GB2312" w:hAnsi="楷体_GB2312" w:eastAsia="楷体_GB2312" w:cs="宋体"/>
                <w:color w:val="000000" w:themeColor="text1"/>
                <w:sz w:val="18"/>
                <w:szCs w:val="18"/>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楷体_GB2312" w:hAnsi="楷体_GB2312" w:eastAsia="楷体_GB2312" w:cs="宋体"/>
                <w:color w:val="000000" w:themeColor="text1"/>
                <w:sz w:val="18"/>
                <w:szCs w:val="18"/>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楷体_GB2312" w:hAnsi="楷体_GB2312" w:eastAsia="楷体_GB2312" w:cs="宋体"/>
                <w:color w:val="000000" w:themeColor="text1"/>
                <w:sz w:val="18"/>
                <w:szCs w:val="18"/>
              </w:rPr>
            </w:pPr>
          </w:p>
        </w:tc>
        <w:tc>
          <w:tcPr>
            <w:tcW w:w="7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楷体_GB2312" w:hAnsi="楷体_GB2312" w:eastAsia="楷体_GB2312" w:cs="宋体"/>
                <w:color w:val="000000" w:themeColor="text1"/>
                <w:sz w:val="18"/>
                <w:szCs w:val="18"/>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楷体_GB2312" w:hAnsi="楷体_GB2312" w:eastAsia="楷体_GB2312" w:cs="宋体"/>
                <w:color w:val="000000" w:themeColor="text1"/>
                <w:sz w:val="18"/>
                <w:szCs w:val="18"/>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tcPr>
          <w:p>
            <w:pPr>
              <w:widowControl/>
              <w:jc w:val="center"/>
              <w:rPr>
                <w:rFonts w:ascii="楷体_GB2312" w:hAnsi="楷体_GB2312" w:eastAsia="楷体_GB2312" w:cs="宋体"/>
                <w:color w:val="000000" w:themeColor="text1"/>
                <w:sz w:val="18"/>
                <w:szCs w:val="18"/>
              </w:rPr>
            </w:pPr>
          </w:p>
        </w:tc>
      </w:tr>
      <w:tr>
        <w:tblPrEx>
          <w:tblCellMar>
            <w:top w:w="0" w:type="dxa"/>
            <w:left w:w="108" w:type="dxa"/>
            <w:bottom w:w="0" w:type="dxa"/>
            <w:right w:w="108" w:type="dxa"/>
          </w:tblCellMar>
        </w:tblPrEx>
        <w:trPr>
          <w:trHeight w:val="270" w:hRule="atLeast"/>
        </w:trPr>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楷体_GB2312" w:hAnsi="楷体_GB2312" w:eastAsia="楷体_GB2312" w:cs="宋体"/>
                <w:color w:val="000000" w:themeColor="text1"/>
                <w:sz w:val="18"/>
                <w:szCs w:val="18"/>
              </w:rPr>
            </w:pPr>
            <w:r>
              <w:rPr>
                <w:rFonts w:hint="eastAsia" w:ascii="楷体_GB2312" w:hAnsi="楷体_GB2312" w:eastAsia="楷体_GB2312" w:cs="宋体"/>
                <w:color w:val="000000" w:themeColor="text1"/>
                <w:kern w:val="0"/>
                <w:sz w:val="18"/>
                <w:szCs w:val="18"/>
              </w:rPr>
              <w:t>2</w:t>
            </w:r>
          </w:p>
        </w:tc>
        <w:tc>
          <w:tcPr>
            <w:tcW w:w="623" w:type="dxa"/>
            <w:vMerge w:val="continue"/>
            <w:tcBorders>
              <w:top w:val="single" w:color="000000" w:sz="4" w:space="0"/>
              <w:left w:val="single" w:color="000000" w:sz="4" w:space="0"/>
              <w:bottom w:val="single" w:color="000000" w:sz="4" w:space="0"/>
              <w:right w:val="single" w:color="000000" w:sz="4" w:space="0"/>
            </w:tcBorders>
            <w:shd w:val="clear" w:color="auto" w:fill="FFFFFF"/>
          </w:tcPr>
          <w:p>
            <w:pPr>
              <w:widowControl/>
              <w:jc w:val="center"/>
              <w:rPr>
                <w:rFonts w:ascii="楷体_GB2312" w:hAnsi="楷体_GB2312" w:eastAsia="楷体_GB2312" w:cs="宋体"/>
                <w:color w:val="000000" w:themeColor="text1"/>
                <w:sz w:val="18"/>
                <w:szCs w:val="18"/>
              </w:rPr>
            </w:pPr>
          </w:p>
        </w:tc>
        <w:tc>
          <w:tcPr>
            <w:tcW w:w="28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楷体_GB2312" w:hAnsi="楷体_GB2312" w:eastAsia="楷体_GB2312" w:cs="宋体"/>
                <w:color w:val="000000" w:themeColor="text1"/>
                <w:sz w:val="18"/>
                <w:szCs w:val="18"/>
              </w:rPr>
            </w:pPr>
            <w:r>
              <w:rPr>
                <w:rFonts w:hint="eastAsia" w:ascii="楷体_GB2312" w:hAnsi="楷体_GB2312" w:eastAsia="楷体_GB2312" w:cs="宋体"/>
                <w:color w:val="000000" w:themeColor="text1"/>
                <w:kern w:val="0"/>
                <w:sz w:val="18"/>
                <w:szCs w:val="18"/>
              </w:rPr>
              <w:t>清洗内机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楷体_GB2312" w:hAnsi="楷体_GB2312" w:eastAsia="楷体_GB2312" w:cs="宋体"/>
                <w:color w:val="000000" w:themeColor="text1"/>
                <w:sz w:val="18"/>
                <w:szCs w:val="18"/>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楷体_GB2312" w:hAnsi="楷体_GB2312" w:eastAsia="楷体_GB2312" w:cs="宋体"/>
                <w:color w:val="000000" w:themeColor="text1"/>
                <w:sz w:val="18"/>
                <w:szCs w:val="18"/>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楷体_GB2312" w:hAnsi="楷体_GB2312" w:eastAsia="楷体_GB2312" w:cs="宋体"/>
                <w:color w:val="000000" w:themeColor="text1"/>
                <w:sz w:val="18"/>
                <w:szCs w:val="18"/>
              </w:rPr>
            </w:pPr>
          </w:p>
        </w:tc>
        <w:tc>
          <w:tcPr>
            <w:tcW w:w="7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楷体_GB2312" w:hAnsi="楷体_GB2312" w:eastAsia="楷体_GB2312" w:cs="宋体"/>
                <w:color w:val="000000" w:themeColor="text1"/>
                <w:sz w:val="18"/>
                <w:szCs w:val="18"/>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楷体_GB2312" w:hAnsi="楷体_GB2312" w:eastAsia="楷体_GB2312" w:cs="宋体"/>
                <w:color w:val="000000" w:themeColor="text1"/>
                <w:sz w:val="18"/>
                <w:szCs w:val="18"/>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tcPr>
          <w:p>
            <w:pPr>
              <w:widowControl/>
              <w:jc w:val="center"/>
              <w:rPr>
                <w:rFonts w:ascii="楷体_GB2312" w:hAnsi="楷体_GB2312" w:eastAsia="楷体_GB2312" w:cs="宋体"/>
                <w:color w:val="000000" w:themeColor="text1"/>
                <w:sz w:val="18"/>
                <w:szCs w:val="18"/>
              </w:rPr>
            </w:pPr>
          </w:p>
        </w:tc>
      </w:tr>
      <w:tr>
        <w:tblPrEx>
          <w:tblCellMar>
            <w:top w:w="0" w:type="dxa"/>
            <w:left w:w="108" w:type="dxa"/>
            <w:bottom w:w="0" w:type="dxa"/>
            <w:right w:w="108" w:type="dxa"/>
          </w:tblCellMar>
        </w:tblPrEx>
        <w:trPr>
          <w:trHeight w:val="270" w:hRule="atLeast"/>
        </w:trPr>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楷体_GB2312" w:hAnsi="楷体_GB2312" w:eastAsia="楷体_GB2312" w:cs="宋体"/>
                <w:color w:val="000000" w:themeColor="text1"/>
                <w:sz w:val="18"/>
                <w:szCs w:val="18"/>
              </w:rPr>
            </w:pPr>
            <w:r>
              <w:rPr>
                <w:rFonts w:hint="eastAsia" w:ascii="楷体_GB2312" w:hAnsi="楷体_GB2312" w:eastAsia="楷体_GB2312" w:cs="宋体"/>
                <w:color w:val="000000" w:themeColor="text1"/>
                <w:kern w:val="0"/>
                <w:sz w:val="18"/>
                <w:szCs w:val="18"/>
              </w:rPr>
              <w:t>3</w:t>
            </w:r>
          </w:p>
        </w:tc>
        <w:tc>
          <w:tcPr>
            <w:tcW w:w="623" w:type="dxa"/>
            <w:vMerge w:val="continue"/>
            <w:tcBorders>
              <w:top w:val="single" w:color="000000" w:sz="4" w:space="0"/>
              <w:left w:val="single" w:color="000000" w:sz="4" w:space="0"/>
              <w:bottom w:val="single" w:color="000000" w:sz="4" w:space="0"/>
              <w:right w:val="single" w:color="000000" w:sz="4" w:space="0"/>
            </w:tcBorders>
            <w:shd w:val="clear" w:color="auto" w:fill="FFFFFF"/>
          </w:tcPr>
          <w:p>
            <w:pPr>
              <w:widowControl/>
              <w:jc w:val="center"/>
              <w:rPr>
                <w:rFonts w:ascii="楷体_GB2312" w:hAnsi="楷体_GB2312" w:eastAsia="楷体_GB2312" w:cs="宋体"/>
                <w:color w:val="000000" w:themeColor="text1"/>
                <w:sz w:val="18"/>
                <w:szCs w:val="18"/>
              </w:rPr>
            </w:pPr>
          </w:p>
        </w:tc>
        <w:tc>
          <w:tcPr>
            <w:tcW w:w="28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楷体_GB2312" w:hAnsi="楷体_GB2312" w:eastAsia="楷体_GB2312" w:cs="宋体"/>
                <w:color w:val="000000" w:themeColor="text1"/>
                <w:sz w:val="18"/>
                <w:szCs w:val="18"/>
              </w:rPr>
            </w:pPr>
            <w:r>
              <w:rPr>
                <w:rFonts w:hint="eastAsia" w:ascii="楷体_GB2312" w:hAnsi="楷体_GB2312" w:eastAsia="楷体_GB2312" w:cs="宋体"/>
                <w:color w:val="000000" w:themeColor="text1"/>
                <w:kern w:val="0"/>
                <w:sz w:val="18"/>
                <w:szCs w:val="18"/>
              </w:rPr>
              <w:t>清洗外机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楷体_GB2312" w:hAnsi="楷体_GB2312" w:eastAsia="楷体_GB2312" w:cs="宋体"/>
                <w:color w:val="000000" w:themeColor="text1"/>
                <w:sz w:val="18"/>
                <w:szCs w:val="18"/>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楷体_GB2312" w:hAnsi="楷体_GB2312" w:eastAsia="楷体_GB2312" w:cs="宋体"/>
                <w:color w:val="000000" w:themeColor="text1"/>
                <w:sz w:val="18"/>
                <w:szCs w:val="18"/>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楷体_GB2312" w:hAnsi="楷体_GB2312" w:eastAsia="楷体_GB2312" w:cs="宋体"/>
                <w:color w:val="000000" w:themeColor="text1"/>
                <w:sz w:val="18"/>
                <w:szCs w:val="18"/>
              </w:rPr>
            </w:pPr>
          </w:p>
        </w:tc>
        <w:tc>
          <w:tcPr>
            <w:tcW w:w="7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楷体_GB2312" w:hAnsi="楷体_GB2312" w:eastAsia="楷体_GB2312" w:cs="宋体"/>
                <w:color w:val="000000" w:themeColor="text1"/>
                <w:sz w:val="18"/>
                <w:szCs w:val="18"/>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楷体_GB2312" w:hAnsi="楷体_GB2312" w:eastAsia="楷体_GB2312" w:cs="宋体"/>
                <w:color w:val="000000" w:themeColor="text1"/>
                <w:sz w:val="18"/>
                <w:szCs w:val="18"/>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tcPr>
          <w:p>
            <w:pPr>
              <w:widowControl/>
              <w:jc w:val="center"/>
              <w:rPr>
                <w:rFonts w:ascii="楷体_GB2312" w:hAnsi="楷体_GB2312" w:eastAsia="楷体_GB2312" w:cs="宋体"/>
                <w:color w:val="000000" w:themeColor="text1"/>
                <w:sz w:val="18"/>
                <w:szCs w:val="18"/>
              </w:rPr>
            </w:pPr>
          </w:p>
        </w:tc>
      </w:tr>
      <w:tr>
        <w:tblPrEx>
          <w:tblCellMar>
            <w:top w:w="0" w:type="dxa"/>
            <w:left w:w="108" w:type="dxa"/>
            <w:bottom w:w="0" w:type="dxa"/>
            <w:right w:w="108" w:type="dxa"/>
          </w:tblCellMar>
        </w:tblPrEx>
        <w:trPr>
          <w:trHeight w:val="290" w:hRule="atLeast"/>
        </w:trPr>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楷体_GB2312" w:hAnsi="楷体_GB2312" w:eastAsia="楷体_GB2312" w:cs="宋体"/>
                <w:color w:val="000000" w:themeColor="text1"/>
                <w:sz w:val="18"/>
                <w:szCs w:val="18"/>
              </w:rPr>
            </w:pPr>
            <w:r>
              <w:rPr>
                <w:rFonts w:hint="eastAsia" w:ascii="楷体_GB2312" w:hAnsi="楷体_GB2312" w:eastAsia="楷体_GB2312" w:cs="宋体"/>
                <w:color w:val="000000" w:themeColor="text1"/>
                <w:kern w:val="0"/>
                <w:sz w:val="18"/>
                <w:szCs w:val="18"/>
              </w:rPr>
              <w:t>4</w:t>
            </w:r>
          </w:p>
        </w:tc>
        <w:tc>
          <w:tcPr>
            <w:tcW w:w="623" w:type="dxa"/>
            <w:vMerge w:val="continue"/>
            <w:tcBorders>
              <w:top w:val="single" w:color="000000" w:sz="4" w:space="0"/>
              <w:left w:val="single" w:color="000000" w:sz="4" w:space="0"/>
              <w:bottom w:val="single" w:color="000000" w:sz="4" w:space="0"/>
              <w:right w:val="single" w:color="000000" w:sz="4" w:space="0"/>
            </w:tcBorders>
            <w:shd w:val="clear" w:color="auto" w:fill="FFFFFF"/>
          </w:tcPr>
          <w:p>
            <w:pPr>
              <w:widowControl/>
              <w:jc w:val="center"/>
              <w:rPr>
                <w:rFonts w:ascii="楷体_GB2312" w:hAnsi="楷体_GB2312" w:eastAsia="楷体_GB2312" w:cs="宋体"/>
                <w:color w:val="000000" w:themeColor="text1"/>
                <w:sz w:val="18"/>
                <w:szCs w:val="18"/>
              </w:rPr>
            </w:pPr>
          </w:p>
        </w:tc>
        <w:tc>
          <w:tcPr>
            <w:tcW w:w="28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楷体_GB2312" w:hAnsi="楷体_GB2312" w:eastAsia="楷体_GB2312" w:cs="宋体"/>
                <w:color w:val="000000" w:themeColor="text1"/>
                <w:sz w:val="18"/>
                <w:szCs w:val="18"/>
              </w:rPr>
            </w:pPr>
            <w:r>
              <w:rPr>
                <w:rFonts w:hint="eastAsia" w:ascii="楷体_GB2312" w:hAnsi="楷体_GB2312" w:eastAsia="楷体_GB2312" w:cs="宋体"/>
                <w:color w:val="000000" w:themeColor="text1"/>
                <w:kern w:val="0"/>
                <w:sz w:val="18"/>
                <w:szCs w:val="18"/>
              </w:rPr>
              <w:t>更换含油轴承</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楷体_GB2312" w:hAnsi="楷体_GB2312" w:eastAsia="楷体_GB2312" w:cs="宋体"/>
                <w:color w:val="000000" w:themeColor="text1"/>
                <w:sz w:val="18"/>
                <w:szCs w:val="18"/>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楷体_GB2312" w:hAnsi="楷体_GB2312" w:eastAsia="楷体_GB2312" w:cs="宋体"/>
                <w:color w:val="000000" w:themeColor="text1"/>
                <w:sz w:val="18"/>
                <w:szCs w:val="18"/>
              </w:rPr>
            </w:pPr>
            <w:r>
              <w:rPr>
                <w:rFonts w:hint="eastAsia" w:ascii="楷体_GB2312" w:hAnsi="楷体_GB2312" w:eastAsia="楷体_GB2312" w:cs="宋体"/>
                <w:color w:val="000000" w:themeColor="text1"/>
                <w:kern w:val="0"/>
                <w:sz w:val="18"/>
                <w:szCs w:val="18"/>
              </w:rPr>
              <w:t>/</w:t>
            </w: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楷体_GB2312" w:hAnsi="楷体_GB2312" w:eastAsia="楷体_GB2312" w:cs="宋体"/>
                <w:color w:val="000000" w:themeColor="text1"/>
                <w:sz w:val="18"/>
                <w:szCs w:val="18"/>
              </w:rPr>
            </w:pPr>
            <w:r>
              <w:rPr>
                <w:rFonts w:hint="eastAsia" w:ascii="楷体_GB2312" w:hAnsi="楷体_GB2312" w:eastAsia="楷体_GB2312" w:cs="宋体"/>
                <w:color w:val="000000" w:themeColor="text1"/>
                <w:kern w:val="0"/>
                <w:sz w:val="18"/>
                <w:szCs w:val="18"/>
              </w:rPr>
              <w:t>/</w:t>
            </w:r>
          </w:p>
        </w:tc>
        <w:tc>
          <w:tcPr>
            <w:tcW w:w="7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楷体_GB2312" w:hAnsi="楷体_GB2312" w:eastAsia="楷体_GB2312" w:cs="宋体"/>
                <w:color w:val="000000" w:themeColor="text1"/>
                <w:sz w:val="18"/>
                <w:szCs w:val="18"/>
              </w:rPr>
            </w:pPr>
            <w:r>
              <w:rPr>
                <w:rFonts w:hint="eastAsia" w:ascii="楷体_GB2312" w:hAnsi="楷体_GB2312" w:eastAsia="楷体_GB2312" w:cs="宋体"/>
                <w:color w:val="000000" w:themeColor="text1"/>
                <w:kern w:val="0"/>
                <w:sz w:val="18"/>
                <w:szCs w:val="18"/>
              </w:rPr>
              <w:t>/</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楷体_GB2312" w:hAnsi="楷体_GB2312" w:eastAsia="楷体_GB2312" w:cs="宋体"/>
                <w:color w:val="000000" w:themeColor="text1"/>
                <w:kern w:val="0"/>
                <w:sz w:val="18"/>
                <w:szCs w:val="18"/>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tcPr>
          <w:p>
            <w:pPr>
              <w:widowControl/>
              <w:jc w:val="center"/>
              <w:textAlignment w:val="center"/>
              <w:rPr>
                <w:rFonts w:ascii="楷体_GB2312" w:hAnsi="楷体_GB2312" w:eastAsia="楷体_GB2312" w:cs="宋体"/>
                <w:color w:val="000000" w:themeColor="text1"/>
                <w:kern w:val="0"/>
                <w:sz w:val="18"/>
                <w:szCs w:val="18"/>
              </w:rPr>
            </w:pPr>
          </w:p>
        </w:tc>
      </w:tr>
      <w:tr>
        <w:tblPrEx>
          <w:tblCellMar>
            <w:top w:w="0" w:type="dxa"/>
            <w:left w:w="108" w:type="dxa"/>
            <w:bottom w:w="0" w:type="dxa"/>
            <w:right w:w="108" w:type="dxa"/>
          </w:tblCellMar>
        </w:tblPrEx>
        <w:trPr>
          <w:trHeight w:val="450" w:hRule="atLeast"/>
        </w:trPr>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楷体_GB2312" w:hAnsi="楷体_GB2312" w:eastAsia="楷体_GB2312" w:cs="宋体"/>
                <w:color w:val="000000" w:themeColor="text1"/>
                <w:sz w:val="18"/>
                <w:szCs w:val="18"/>
              </w:rPr>
            </w:pPr>
            <w:r>
              <w:rPr>
                <w:rFonts w:hint="eastAsia" w:ascii="楷体_GB2312" w:hAnsi="楷体_GB2312" w:eastAsia="楷体_GB2312" w:cs="宋体"/>
                <w:color w:val="000000" w:themeColor="text1"/>
                <w:kern w:val="0"/>
                <w:sz w:val="18"/>
                <w:szCs w:val="18"/>
              </w:rPr>
              <w:t>5</w:t>
            </w:r>
          </w:p>
        </w:tc>
        <w:tc>
          <w:tcPr>
            <w:tcW w:w="623" w:type="dxa"/>
            <w:vMerge w:val="continue"/>
            <w:tcBorders>
              <w:top w:val="single" w:color="000000" w:sz="4" w:space="0"/>
              <w:left w:val="single" w:color="000000" w:sz="4" w:space="0"/>
              <w:bottom w:val="single" w:color="000000" w:sz="4" w:space="0"/>
              <w:right w:val="single" w:color="000000" w:sz="4" w:space="0"/>
            </w:tcBorders>
            <w:shd w:val="clear" w:color="auto" w:fill="FFFFFF"/>
          </w:tcPr>
          <w:p>
            <w:pPr>
              <w:widowControl/>
              <w:jc w:val="center"/>
              <w:rPr>
                <w:rFonts w:ascii="楷体_GB2312" w:hAnsi="楷体_GB2312" w:eastAsia="楷体_GB2312" w:cs="宋体"/>
                <w:color w:val="000000" w:themeColor="text1"/>
                <w:sz w:val="18"/>
                <w:szCs w:val="18"/>
              </w:rPr>
            </w:pPr>
          </w:p>
        </w:tc>
        <w:tc>
          <w:tcPr>
            <w:tcW w:w="28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楷体_GB2312" w:hAnsi="楷体_GB2312" w:eastAsia="楷体_GB2312" w:cs="宋体"/>
                <w:color w:val="000000" w:themeColor="text1"/>
                <w:sz w:val="18"/>
                <w:szCs w:val="18"/>
              </w:rPr>
            </w:pPr>
            <w:r>
              <w:rPr>
                <w:rFonts w:hint="eastAsia" w:ascii="楷体_GB2312" w:hAnsi="楷体_GB2312" w:eastAsia="楷体_GB2312" w:cs="宋体"/>
                <w:color w:val="000000" w:themeColor="text1"/>
                <w:kern w:val="0"/>
                <w:sz w:val="18"/>
                <w:szCs w:val="18"/>
              </w:rPr>
              <w:t>清洗内机蒸发器</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楷体_GB2312" w:hAnsi="楷体_GB2312" w:eastAsia="楷体_GB2312" w:cs="宋体"/>
                <w:color w:val="000000" w:themeColor="text1"/>
                <w:sz w:val="18"/>
                <w:szCs w:val="18"/>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楷体_GB2312" w:hAnsi="楷体_GB2312" w:eastAsia="楷体_GB2312" w:cs="宋体"/>
                <w:color w:val="000000" w:themeColor="text1"/>
                <w:sz w:val="18"/>
                <w:szCs w:val="18"/>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楷体_GB2312" w:hAnsi="楷体_GB2312" w:eastAsia="楷体_GB2312" w:cs="宋体"/>
                <w:color w:val="000000" w:themeColor="text1"/>
                <w:sz w:val="18"/>
                <w:szCs w:val="18"/>
              </w:rPr>
            </w:pPr>
          </w:p>
        </w:tc>
        <w:tc>
          <w:tcPr>
            <w:tcW w:w="7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楷体_GB2312" w:hAnsi="楷体_GB2312" w:eastAsia="楷体_GB2312" w:cs="宋体"/>
                <w:color w:val="000000" w:themeColor="text1"/>
                <w:sz w:val="18"/>
                <w:szCs w:val="18"/>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楷体_GB2312" w:hAnsi="楷体_GB2312" w:eastAsia="楷体_GB2312" w:cs="宋体"/>
                <w:color w:val="000000" w:themeColor="text1"/>
                <w:sz w:val="18"/>
                <w:szCs w:val="18"/>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tcPr>
          <w:p>
            <w:pPr>
              <w:widowControl/>
              <w:jc w:val="center"/>
              <w:rPr>
                <w:rFonts w:ascii="楷体_GB2312" w:hAnsi="楷体_GB2312" w:eastAsia="楷体_GB2312" w:cs="宋体"/>
                <w:color w:val="000000" w:themeColor="text1"/>
                <w:sz w:val="18"/>
                <w:szCs w:val="18"/>
              </w:rPr>
            </w:pPr>
          </w:p>
        </w:tc>
      </w:tr>
      <w:tr>
        <w:tblPrEx>
          <w:tblCellMar>
            <w:top w:w="0" w:type="dxa"/>
            <w:left w:w="108" w:type="dxa"/>
            <w:bottom w:w="0" w:type="dxa"/>
            <w:right w:w="108" w:type="dxa"/>
          </w:tblCellMar>
        </w:tblPrEx>
        <w:trPr>
          <w:trHeight w:val="275" w:hRule="atLeast"/>
        </w:trPr>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楷体_GB2312" w:hAnsi="楷体_GB2312" w:eastAsia="楷体_GB2312" w:cs="宋体"/>
                <w:color w:val="000000" w:themeColor="text1"/>
                <w:sz w:val="18"/>
                <w:szCs w:val="18"/>
              </w:rPr>
            </w:pPr>
            <w:r>
              <w:rPr>
                <w:rFonts w:hint="eastAsia" w:ascii="楷体_GB2312" w:hAnsi="楷体_GB2312" w:eastAsia="楷体_GB2312" w:cs="宋体"/>
                <w:color w:val="000000" w:themeColor="text1"/>
                <w:kern w:val="0"/>
                <w:sz w:val="18"/>
                <w:szCs w:val="18"/>
              </w:rPr>
              <w:t>6</w:t>
            </w:r>
          </w:p>
        </w:tc>
        <w:tc>
          <w:tcPr>
            <w:tcW w:w="623" w:type="dxa"/>
            <w:vMerge w:val="continue"/>
            <w:tcBorders>
              <w:top w:val="single" w:color="000000" w:sz="4" w:space="0"/>
              <w:left w:val="single" w:color="000000" w:sz="4" w:space="0"/>
              <w:bottom w:val="single" w:color="000000" w:sz="4" w:space="0"/>
              <w:right w:val="single" w:color="000000" w:sz="4" w:space="0"/>
            </w:tcBorders>
            <w:shd w:val="clear" w:color="auto" w:fill="FFFFFF"/>
          </w:tcPr>
          <w:p>
            <w:pPr>
              <w:widowControl/>
              <w:jc w:val="center"/>
              <w:rPr>
                <w:rFonts w:ascii="楷体_GB2312" w:hAnsi="楷体_GB2312" w:eastAsia="楷体_GB2312" w:cs="宋体"/>
                <w:color w:val="000000" w:themeColor="text1"/>
                <w:sz w:val="18"/>
                <w:szCs w:val="18"/>
              </w:rPr>
            </w:pPr>
          </w:p>
        </w:tc>
        <w:tc>
          <w:tcPr>
            <w:tcW w:w="28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楷体_GB2312" w:hAnsi="楷体_GB2312" w:eastAsia="楷体_GB2312" w:cs="宋体"/>
                <w:color w:val="000000" w:themeColor="text1"/>
                <w:sz w:val="18"/>
                <w:szCs w:val="18"/>
              </w:rPr>
            </w:pPr>
            <w:r>
              <w:rPr>
                <w:rFonts w:hint="eastAsia" w:ascii="楷体_GB2312" w:hAnsi="楷体_GB2312" w:eastAsia="楷体_GB2312" w:cs="宋体"/>
                <w:color w:val="000000" w:themeColor="text1"/>
                <w:kern w:val="0"/>
                <w:sz w:val="18"/>
                <w:szCs w:val="18"/>
              </w:rPr>
              <w:t>清洗外机蒸发器</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楷体_GB2312" w:hAnsi="楷体_GB2312" w:eastAsia="楷体_GB2312" w:cs="宋体"/>
                <w:color w:val="000000" w:themeColor="text1"/>
                <w:sz w:val="18"/>
                <w:szCs w:val="18"/>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楷体_GB2312" w:hAnsi="楷体_GB2312" w:eastAsia="楷体_GB2312" w:cs="宋体"/>
                <w:color w:val="000000" w:themeColor="text1"/>
                <w:sz w:val="18"/>
                <w:szCs w:val="18"/>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楷体_GB2312" w:hAnsi="楷体_GB2312" w:eastAsia="楷体_GB2312" w:cs="宋体"/>
                <w:color w:val="000000" w:themeColor="text1"/>
                <w:sz w:val="18"/>
                <w:szCs w:val="18"/>
              </w:rPr>
            </w:pPr>
          </w:p>
        </w:tc>
        <w:tc>
          <w:tcPr>
            <w:tcW w:w="7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楷体_GB2312" w:hAnsi="楷体_GB2312" w:eastAsia="楷体_GB2312" w:cs="宋体"/>
                <w:color w:val="000000" w:themeColor="text1"/>
                <w:sz w:val="18"/>
                <w:szCs w:val="18"/>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楷体_GB2312" w:hAnsi="楷体_GB2312" w:eastAsia="楷体_GB2312" w:cs="宋体"/>
                <w:color w:val="000000" w:themeColor="text1"/>
                <w:sz w:val="18"/>
                <w:szCs w:val="18"/>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tcPr>
          <w:p>
            <w:pPr>
              <w:widowControl/>
              <w:jc w:val="center"/>
              <w:rPr>
                <w:rFonts w:ascii="楷体_GB2312" w:hAnsi="楷体_GB2312" w:eastAsia="楷体_GB2312" w:cs="宋体"/>
                <w:color w:val="000000" w:themeColor="text1"/>
                <w:sz w:val="18"/>
                <w:szCs w:val="18"/>
              </w:rPr>
            </w:pPr>
          </w:p>
        </w:tc>
      </w:tr>
      <w:tr>
        <w:tblPrEx>
          <w:tblCellMar>
            <w:top w:w="0" w:type="dxa"/>
            <w:left w:w="108" w:type="dxa"/>
            <w:bottom w:w="0" w:type="dxa"/>
            <w:right w:w="108" w:type="dxa"/>
          </w:tblCellMar>
        </w:tblPrEx>
        <w:trPr>
          <w:trHeight w:val="335" w:hRule="atLeast"/>
        </w:trPr>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楷体_GB2312" w:hAnsi="楷体_GB2312" w:eastAsia="楷体_GB2312" w:cs="宋体"/>
                <w:color w:val="000000" w:themeColor="text1"/>
                <w:sz w:val="18"/>
                <w:szCs w:val="18"/>
              </w:rPr>
            </w:pPr>
            <w:r>
              <w:rPr>
                <w:rFonts w:hint="eastAsia" w:ascii="楷体_GB2312" w:hAnsi="楷体_GB2312" w:eastAsia="楷体_GB2312" w:cs="宋体"/>
                <w:color w:val="000000" w:themeColor="text1"/>
                <w:kern w:val="0"/>
                <w:sz w:val="18"/>
                <w:szCs w:val="18"/>
              </w:rPr>
              <w:t>7</w:t>
            </w:r>
          </w:p>
        </w:tc>
        <w:tc>
          <w:tcPr>
            <w:tcW w:w="623" w:type="dxa"/>
            <w:vMerge w:val="continue"/>
            <w:tcBorders>
              <w:top w:val="single" w:color="000000" w:sz="4" w:space="0"/>
              <w:left w:val="single" w:color="000000" w:sz="4" w:space="0"/>
              <w:bottom w:val="single" w:color="000000" w:sz="4" w:space="0"/>
              <w:right w:val="single" w:color="000000" w:sz="4" w:space="0"/>
            </w:tcBorders>
            <w:shd w:val="clear" w:color="auto" w:fill="FFFFFF"/>
          </w:tcPr>
          <w:p>
            <w:pPr>
              <w:widowControl/>
              <w:jc w:val="center"/>
              <w:rPr>
                <w:rFonts w:ascii="楷体_GB2312" w:hAnsi="楷体_GB2312" w:eastAsia="楷体_GB2312" w:cs="宋体"/>
                <w:color w:val="000000" w:themeColor="text1"/>
                <w:sz w:val="18"/>
                <w:szCs w:val="18"/>
              </w:rPr>
            </w:pPr>
          </w:p>
        </w:tc>
        <w:tc>
          <w:tcPr>
            <w:tcW w:w="28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楷体_GB2312" w:hAnsi="楷体_GB2312" w:eastAsia="楷体_GB2312" w:cs="宋体"/>
                <w:color w:val="000000" w:themeColor="text1"/>
                <w:sz w:val="18"/>
                <w:szCs w:val="18"/>
              </w:rPr>
            </w:pPr>
            <w:r>
              <w:rPr>
                <w:rFonts w:hint="eastAsia" w:ascii="楷体_GB2312" w:hAnsi="楷体_GB2312" w:eastAsia="楷体_GB2312" w:cs="宋体"/>
                <w:color w:val="000000" w:themeColor="text1"/>
                <w:kern w:val="0"/>
                <w:sz w:val="18"/>
                <w:szCs w:val="18"/>
              </w:rPr>
              <w:t>修改拨动开关</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楷体_GB2312" w:hAnsi="楷体_GB2312" w:eastAsia="楷体_GB2312" w:cs="宋体"/>
                <w:color w:val="000000" w:themeColor="text1"/>
                <w:sz w:val="18"/>
                <w:szCs w:val="18"/>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楷体_GB2312" w:hAnsi="楷体_GB2312" w:eastAsia="楷体_GB2312" w:cs="宋体"/>
                <w:color w:val="000000" w:themeColor="text1"/>
                <w:sz w:val="18"/>
                <w:szCs w:val="18"/>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楷体_GB2312" w:hAnsi="楷体_GB2312" w:eastAsia="楷体_GB2312" w:cs="宋体"/>
                <w:color w:val="000000" w:themeColor="text1"/>
                <w:sz w:val="18"/>
                <w:szCs w:val="18"/>
              </w:rPr>
            </w:pPr>
            <w:r>
              <w:rPr>
                <w:rFonts w:hint="eastAsia" w:ascii="楷体_GB2312" w:hAnsi="楷体_GB2312" w:eastAsia="楷体_GB2312" w:cs="宋体"/>
                <w:color w:val="000000" w:themeColor="text1"/>
                <w:kern w:val="0"/>
                <w:sz w:val="18"/>
                <w:szCs w:val="18"/>
              </w:rPr>
              <w:t>/</w:t>
            </w:r>
          </w:p>
        </w:tc>
        <w:tc>
          <w:tcPr>
            <w:tcW w:w="7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楷体_GB2312" w:hAnsi="楷体_GB2312" w:eastAsia="楷体_GB2312" w:cs="宋体"/>
                <w:color w:val="000000" w:themeColor="text1"/>
                <w:sz w:val="18"/>
                <w:szCs w:val="18"/>
              </w:rPr>
            </w:pPr>
            <w:r>
              <w:rPr>
                <w:rFonts w:hint="eastAsia" w:ascii="楷体_GB2312" w:hAnsi="楷体_GB2312" w:eastAsia="楷体_GB2312" w:cs="宋体"/>
                <w:color w:val="000000" w:themeColor="text1"/>
                <w:kern w:val="0"/>
                <w:sz w:val="18"/>
                <w:szCs w:val="18"/>
              </w:rPr>
              <w:t>/</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楷体_GB2312" w:hAnsi="楷体_GB2312" w:eastAsia="楷体_GB2312" w:cs="宋体"/>
                <w:color w:val="000000" w:themeColor="text1"/>
                <w:kern w:val="0"/>
                <w:sz w:val="18"/>
                <w:szCs w:val="18"/>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tcPr>
          <w:p>
            <w:pPr>
              <w:widowControl/>
              <w:jc w:val="center"/>
              <w:textAlignment w:val="center"/>
              <w:rPr>
                <w:rFonts w:ascii="楷体_GB2312" w:hAnsi="楷体_GB2312" w:eastAsia="楷体_GB2312" w:cs="宋体"/>
                <w:color w:val="000000" w:themeColor="text1"/>
                <w:kern w:val="0"/>
                <w:sz w:val="18"/>
                <w:szCs w:val="18"/>
              </w:rPr>
            </w:pPr>
          </w:p>
        </w:tc>
      </w:tr>
      <w:tr>
        <w:tblPrEx>
          <w:tblCellMar>
            <w:top w:w="0" w:type="dxa"/>
            <w:left w:w="108" w:type="dxa"/>
            <w:bottom w:w="0" w:type="dxa"/>
            <w:right w:w="108" w:type="dxa"/>
          </w:tblCellMar>
        </w:tblPrEx>
        <w:trPr>
          <w:trHeight w:val="450" w:hRule="atLeast"/>
        </w:trPr>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楷体_GB2312" w:hAnsi="楷体_GB2312" w:eastAsia="楷体_GB2312" w:cs="宋体"/>
                <w:color w:val="000000" w:themeColor="text1"/>
                <w:sz w:val="18"/>
                <w:szCs w:val="18"/>
              </w:rPr>
            </w:pPr>
            <w:r>
              <w:rPr>
                <w:rFonts w:hint="eastAsia" w:ascii="楷体_GB2312" w:hAnsi="楷体_GB2312" w:eastAsia="楷体_GB2312" w:cs="宋体"/>
                <w:color w:val="000000" w:themeColor="text1"/>
                <w:kern w:val="0"/>
                <w:sz w:val="18"/>
                <w:szCs w:val="18"/>
              </w:rPr>
              <w:t>8</w:t>
            </w:r>
          </w:p>
        </w:tc>
        <w:tc>
          <w:tcPr>
            <w:tcW w:w="623" w:type="dxa"/>
            <w:vMerge w:val="continue"/>
            <w:tcBorders>
              <w:top w:val="single" w:color="000000" w:sz="4" w:space="0"/>
              <w:left w:val="single" w:color="000000" w:sz="4" w:space="0"/>
              <w:bottom w:val="single" w:color="000000" w:sz="4" w:space="0"/>
              <w:right w:val="single" w:color="000000" w:sz="4" w:space="0"/>
            </w:tcBorders>
            <w:shd w:val="clear" w:color="auto" w:fill="FFFFFF"/>
          </w:tcPr>
          <w:p>
            <w:pPr>
              <w:widowControl/>
              <w:jc w:val="center"/>
              <w:rPr>
                <w:rFonts w:ascii="楷体_GB2312" w:hAnsi="楷体_GB2312" w:eastAsia="楷体_GB2312" w:cs="宋体"/>
                <w:color w:val="000000" w:themeColor="text1"/>
                <w:sz w:val="18"/>
                <w:szCs w:val="18"/>
              </w:rPr>
            </w:pPr>
          </w:p>
        </w:tc>
        <w:tc>
          <w:tcPr>
            <w:tcW w:w="28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楷体_GB2312" w:hAnsi="楷体_GB2312" w:eastAsia="楷体_GB2312" w:cs="宋体"/>
                <w:color w:val="000000" w:themeColor="text1"/>
                <w:sz w:val="18"/>
                <w:szCs w:val="18"/>
              </w:rPr>
            </w:pPr>
            <w:r>
              <w:rPr>
                <w:rFonts w:hint="eastAsia" w:ascii="楷体_GB2312" w:hAnsi="楷体_GB2312" w:eastAsia="楷体_GB2312" w:cs="宋体"/>
                <w:color w:val="000000" w:themeColor="text1"/>
                <w:kern w:val="0"/>
                <w:sz w:val="18"/>
                <w:szCs w:val="18"/>
              </w:rPr>
              <w:t>修理调整电路（线路）</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楷体_GB2312" w:hAnsi="楷体_GB2312" w:eastAsia="楷体_GB2312" w:cs="宋体"/>
                <w:color w:val="000000" w:themeColor="text1"/>
                <w:sz w:val="18"/>
                <w:szCs w:val="18"/>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楷体_GB2312" w:hAnsi="楷体_GB2312" w:eastAsia="楷体_GB2312" w:cs="宋体"/>
                <w:color w:val="000000" w:themeColor="text1"/>
                <w:sz w:val="18"/>
                <w:szCs w:val="18"/>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楷体_GB2312" w:hAnsi="楷体_GB2312" w:eastAsia="楷体_GB2312" w:cs="宋体"/>
                <w:color w:val="000000" w:themeColor="text1"/>
                <w:sz w:val="18"/>
                <w:szCs w:val="18"/>
              </w:rPr>
            </w:pPr>
          </w:p>
        </w:tc>
        <w:tc>
          <w:tcPr>
            <w:tcW w:w="7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楷体_GB2312" w:hAnsi="楷体_GB2312" w:eastAsia="楷体_GB2312" w:cs="宋体"/>
                <w:color w:val="000000" w:themeColor="text1"/>
                <w:sz w:val="18"/>
                <w:szCs w:val="18"/>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楷体_GB2312" w:hAnsi="楷体_GB2312" w:eastAsia="楷体_GB2312" w:cs="宋体"/>
                <w:color w:val="000000" w:themeColor="text1"/>
                <w:sz w:val="18"/>
                <w:szCs w:val="18"/>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tcPr>
          <w:p>
            <w:pPr>
              <w:widowControl/>
              <w:jc w:val="center"/>
              <w:rPr>
                <w:rFonts w:ascii="楷体_GB2312" w:hAnsi="楷体_GB2312" w:eastAsia="楷体_GB2312" w:cs="宋体"/>
                <w:color w:val="000000" w:themeColor="text1"/>
                <w:sz w:val="18"/>
                <w:szCs w:val="18"/>
              </w:rPr>
            </w:pPr>
          </w:p>
        </w:tc>
      </w:tr>
      <w:tr>
        <w:tblPrEx>
          <w:tblCellMar>
            <w:top w:w="0" w:type="dxa"/>
            <w:left w:w="108" w:type="dxa"/>
            <w:bottom w:w="0" w:type="dxa"/>
            <w:right w:w="108" w:type="dxa"/>
          </w:tblCellMar>
        </w:tblPrEx>
        <w:trPr>
          <w:trHeight w:val="450" w:hRule="atLeast"/>
        </w:trPr>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楷体_GB2312" w:hAnsi="楷体_GB2312" w:eastAsia="楷体_GB2312" w:cs="宋体"/>
                <w:color w:val="000000" w:themeColor="text1"/>
                <w:sz w:val="18"/>
                <w:szCs w:val="18"/>
              </w:rPr>
            </w:pPr>
            <w:r>
              <w:rPr>
                <w:rFonts w:hint="eastAsia" w:ascii="楷体_GB2312" w:hAnsi="楷体_GB2312" w:eastAsia="楷体_GB2312" w:cs="宋体"/>
                <w:color w:val="000000" w:themeColor="text1"/>
                <w:kern w:val="0"/>
                <w:sz w:val="18"/>
                <w:szCs w:val="18"/>
              </w:rPr>
              <w:t>9</w:t>
            </w:r>
          </w:p>
        </w:tc>
        <w:tc>
          <w:tcPr>
            <w:tcW w:w="623" w:type="dxa"/>
            <w:vMerge w:val="continue"/>
            <w:tcBorders>
              <w:top w:val="single" w:color="000000" w:sz="4" w:space="0"/>
              <w:left w:val="single" w:color="000000" w:sz="4" w:space="0"/>
              <w:bottom w:val="single" w:color="000000" w:sz="4" w:space="0"/>
              <w:right w:val="single" w:color="000000" w:sz="4" w:space="0"/>
            </w:tcBorders>
            <w:shd w:val="clear" w:color="auto" w:fill="FFFFFF"/>
          </w:tcPr>
          <w:p>
            <w:pPr>
              <w:widowControl/>
              <w:jc w:val="center"/>
              <w:rPr>
                <w:rFonts w:ascii="楷体_GB2312" w:hAnsi="楷体_GB2312" w:eastAsia="楷体_GB2312" w:cs="宋体"/>
                <w:color w:val="000000" w:themeColor="text1"/>
                <w:sz w:val="18"/>
                <w:szCs w:val="18"/>
              </w:rPr>
            </w:pPr>
          </w:p>
        </w:tc>
        <w:tc>
          <w:tcPr>
            <w:tcW w:w="28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楷体_GB2312" w:hAnsi="楷体_GB2312" w:eastAsia="楷体_GB2312" w:cs="宋体"/>
                <w:color w:val="000000" w:themeColor="text1"/>
                <w:sz w:val="18"/>
                <w:szCs w:val="18"/>
              </w:rPr>
            </w:pPr>
            <w:r>
              <w:rPr>
                <w:rFonts w:hint="eastAsia" w:ascii="楷体_GB2312" w:hAnsi="楷体_GB2312" w:eastAsia="楷体_GB2312" w:cs="宋体"/>
                <w:color w:val="000000" w:themeColor="text1"/>
                <w:kern w:val="0"/>
                <w:sz w:val="18"/>
                <w:szCs w:val="18"/>
              </w:rPr>
              <w:t>排除零部件摩擦噪音</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楷体_GB2312" w:hAnsi="楷体_GB2312" w:eastAsia="楷体_GB2312" w:cs="宋体"/>
                <w:color w:val="000000" w:themeColor="text1"/>
                <w:sz w:val="18"/>
                <w:szCs w:val="18"/>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楷体_GB2312" w:hAnsi="楷体_GB2312" w:eastAsia="楷体_GB2312" w:cs="宋体"/>
                <w:color w:val="000000" w:themeColor="text1"/>
                <w:sz w:val="18"/>
                <w:szCs w:val="18"/>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楷体_GB2312" w:hAnsi="楷体_GB2312" w:eastAsia="楷体_GB2312" w:cs="宋体"/>
                <w:color w:val="000000" w:themeColor="text1"/>
                <w:sz w:val="18"/>
                <w:szCs w:val="18"/>
              </w:rPr>
            </w:pPr>
          </w:p>
        </w:tc>
        <w:tc>
          <w:tcPr>
            <w:tcW w:w="7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楷体_GB2312" w:hAnsi="楷体_GB2312" w:eastAsia="楷体_GB2312" w:cs="宋体"/>
                <w:color w:val="000000" w:themeColor="text1"/>
                <w:sz w:val="18"/>
                <w:szCs w:val="18"/>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楷体_GB2312" w:hAnsi="楷体_GB2312" w:eastAsia="楷体_GB2312" w:cs="宋体"/>
                <w:color w:val="000000" w:themeColor="text1"/>
                <w:sz w:val="18"/>
                <w:szCs w:val="18"/>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tcPr>
          <w:p>
            <w:pPr>
              <w:widowControl/>
              <w:jc w:val="center"/>
              <w:rPr>
                <w:rFonts w:ascii="楷体_GB2312" w:hAnsi="楷体_GB2312" w:eastAsia="楷体_GB2312" w:cs="宋体"/>
                <w:color w:val="000000" w:themeColor="text1"/>
                <w:sz w:val="18"/>
                <w:szCs w:val="18"/>
              </w:rPr>
            </w:pPr>
          </w:p>
        </w:tc>
      </w:tr>
      <w:tr>
        <w:tblPrEx>
          <w:tblCellMar>
            <w:top w:w="0" w:type="dxa"/>
            <w:left w:w="108" w:type="dxa"/>
            <w:bottom w:w="0" w:type="dxa"/>
            <w:right w:w="108" w:type="dxa"/>
          </w:tblCellMar>
        </w:tblPrEx>
        <w:trPr>
          <w:trHeight w:val="450" w:hRule="atLeast"/>
        </w:trPr>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楷体_GB2312" w:hAnsi="楷体_GB2312" w:eastAsia="楷体_GB2312" w:cs="宋体"/>
                <w:color w:val="000000" w:themeColor="text1"/>
                <w:sz w:val="18"/>
                <w:szCs w:val="18"/>
              </w:rPr>
            </w:pPr>
            <w:r>
              <w:rPr>
                <w:rFonts w:hint="eastAsia" w:ascii="楷体_GB2312" w:hAnsi="楷体_GB2312" w:eastAsia="楷体_GB2312" w:cs="宋体"/>
                <w:color w:val="000000" w:themeColor="text1"/>
                <w:kern w:val="0"/>
                <w:sz w:val="18"/>
                <w:szCs w:val="18"/>
              </w:rPr>
              <w:t>10</w:t>
            </w:r>
          </w:p>
        </w:tc>
        <w:tc>
          <w:tcPr>
            <w:tcW w:w="623" w:type="dxa"/>
            <w:vMerge w:val="continue"/>
            <w:tcBorders>
              <w:top w:val="single" w:color="000000" w:sz="4" w:space="0"/>
              <w:left w:val="single" w:color="000000" w:sz="4" w:space="0"/>
              <w:bottom w:val="single" w:color="000000" w:sz="4" w:space="0"/>
              <w:right w:val="single" w:color="000000" w:sz="4" w:space="0"/>
            </w:tcBorders>
            <w:shd w:val="clear" w:color="auto" w:fill="FFFFFF"/>
          </w:tcPr>
          <w:p>
            <w:pPr>
              <w:widowControl/>
              <w:jc w:val="center"/>
              <w:rPr>
                <w:rFonts w:ascii="楷体_GB2312" w:hAnsi="楷体_GB2312" w:eastAsia="楷体_GB2312" w:cs="宋体"/>
                <w:color w:val="000000" w:themeColor="text1"/>
                <w:sz w:val="18"/>
                <w:szCs w:val="18"/>
              </w:rPr>
            </w:pPr>
          </w:p>
        </w:tc>
        <w:tc>
          <w:tcPr>
            <w:tcW w:w="28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楷体_GB2312" w:hAnsi="楷体_GB2312" w:eastAsia="楷体_GB2312" w:cs="宋体"/>
                <w:color w:val="000000" w:themeColor="text1"/>
                <w:sz w:val="18"/>
                <w:szCs w:val="18"/>
              </w:rPr>
            </w:pPr>
            <w:r>
              <w:rPr>
                <w:rFonts w:hint="eastAsia" w:ascii="楷体_GB2312" w:hAnsi="楷体_GB2312" w:eastAsia="楷体_GB2312" w:cs="宋体"/>
                <w:color w:val="000000" w:themeColor="text1"/>
                <w:kern w:val="0"/>
                <w:sz w:val="18"/>
                <w:szCs w:val="18"/>
              </w:rPr>
              <w:t>更换离心风叶（内机）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楷体_GB2312" w:hAnsi="楷体_GB2312" w:eastAsia="楷体_GB2312" w:cs="宋体"/>
                <w:color w:val="000000" w:themeColor="text1"/>
                <w:sz w:val="18"/>
                <w:szCs w:val="18"/>
              </w:rPr>
            </w:pPr>
            <w:r>
              <w:rPr>
                <w:rFonts w:hint="eastAsia" w:ascii="楷体_GB2312" w:hAnsi="楷体_GB2312" w:eastAsia="楷体_GB2312" w:cs="宋体"/>
                <w:color w:val="000000" w:themeColor="text1"/>
                <w:kern w:val="0"/>
                <w:sz w:val="18"/>
                <w:szCs w:val="18"/>
              </w:rPr>
              <w:t>/</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楷体_GB2312" w:hAnsi="楷体_GB2312" w:eastAsia="楷体_GB2312" w:cs="宋体"/>
                <w:color w:val="000000" w:themeColor="text1"/>
                <w:sz w:val="18"/>
                <w:szCs w:val="18"/>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楷体_GB2312" w:hAnsi="楷体_GB2312" w:eastAsia="楷体_GB2312" w:cs="宋体"/>
                <w:color w:val="000000" w:themeColor="text1"/>
                <w:sz w:val="18"/>
                <w:szCs w:val="18"/>
              </w:rPr>
            </w:pPr>
          </w:p>
        </w:tc>
        <w:tc>
          <w:tcPr>
            <w:tcW w:w="7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楷体_GB2312" w:hAnsi="楷体_GB2312" w:eastAsia="楷体_GB2312" w:cs="宋体"/>
                <w:color w:val="000000" w:themeColor="text1"/>
                <w:sz w:val="18"/>
                <w:szCs w:val="18"/>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楷体_GB2312" w:hAnsi="楷体_GB2312" w:eastAsia="楷体_GB2312" w:cs="宋体"/>
                <w:color w:val="000000" w:themeColor="text1"/>
                <w:sz w:val="18"/>
                <w:szCs w:val="18"/>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tcPr>
          <w:p>
            <w:pPr>
              <w:widowControl/>
              <w:jc w:val="center"/>
              <w:rPr>
                <w:rFonts w:ascii="楷体_GB2312" w:hAnsi="楷体_GB2312" w:eastAsia="楷体_GB2312" w:cs="宋体"/>
                <w:color w:val="000000" w:themeColor="text1"/>
                <w:sz w:val="18"/>
                <w:szCs w:val="18"/>
              </w:rPr>
            </w:pPr>
          </w:p>
        </w:tc>
      </w:tr>
      <w:tr>
        <w:tblPrEx>
          <w:tblCellMar>
            <w:top w:w="0" w:type="dxa"/>
            <w:left w:w="108" w:type="dxa"/>
            <w:bottom w:w="0" w:type="dxa"/>
            <w:right w:w="108" w:type="dxa"/>
          </w:tblCellMar>
        </w:tblPrEx>
        <w:trPr>
          <w:trHeight w:val="450" w:hRule="atLeast"/>
        </w:trPr>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楷体_GB2312" w:hAnsi="楷体_GB2312" w:eastAsia="楷体_GB2312" w:cs="宋体"/>
                <w:color w:val="000000" w:themeColor="text1"/>
                <w:sz w:val="18"/>
                <w:szCs w:val="18"/>
              </w:rPr>
            </w:pPr>
            <w:r>
              <w:rPr>
                <w:rFonts w:hint="eastAsia" w:ascii="楷体_GB2312" w:hAnsi="楷体_GB2312" w:eastAsia="楷体_GB2312" w:cs="宋体"/>
                <w:color w:val="000000" w:themeColor="text1"/>
                <w:kern w:val="0"/>
                <w:sz w:val="18"/>
                <w:szCs w:val="18"/>
              </w:rPr>
              <w:t>11</w:t>
            </w:r>
          </w:p>
        </w:tc>
        <w:tc>
          <w:tcPr>
            <w:tcW w:w="623" w:type="dxa"/>
            <w:vMerge w:val="continue"/>
            <w:tcBorders>
              <w:top w:val="single" w:color="000000" w:sz="4" w:space="0"/>
              <w:left w:val="single" w:color="000000" w:sz="4" w:space="0"/>
              <w:bottom w:val="single" w:color="000000" w:sz="4" w:space="0"/>
              <w:right w:val="single" w:color="000000" w:sz="4" w:space="0"/>
            </w:tcBorders>
            <w:shd w:val="clear" w:color="auto" w:fill="FFFFFF"/>
          </w:tcPr>
          <w:p>
            <w:pPr>
              <w:widowControl/>
              <w:jc w:val="center"/>
              <w:rPr>
                <w:rFonts w:ascii="楷体_GB2312" w:hAnsi="楷体_GB2312" w:eastAsia="楷体_GB2312" w:cs="宋体"/>
                <w:color w:val="000000" w:themeColor="text1"/>
                <w:sz w:val="18"/>
                <w:szCs w:val="18"/>
              </w:rPr>
            </w:pPr>
          </w:p>
        </w:tc>
        <w:tc>
          <w:tcPr>
            <w:tcW w:w="28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楷体_GB2312" w:hAnsi="楷体_GB2312" w:eastAsia="楷体_GB2312" w:cs="宋体"/>
                <w:color w:val="000000" w:themeColor="text1"/>
                <w:sz w:val="18"/>
                <w:szCs w:val="18"/>
              </w:rPr>
            </w:pPr>
            <w:r>
              <w:rPr>
                <w:rFonts w:hint="eastAsia" w:ascii="楷体_GB2312" w:hAnsi="楷体_GB2312" w:eastAsia="楷体_GB2312" w:cs="宋体"/>
                <w:color w:val="000000" w:themeColor="text1"/>
                <w:kern w:val="0"/>
                <w:sz w:val="18"/>
                <w:szCs w:val="18"/>
              </w:rPr>
              <w:t>更换贯流风叶（内机）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楷体_GB2312" w:hAnsi="楷体_GB2312" w:eastAsia="楷体_GB2312" w:cs="宋体"/>
                <w:color w:val="000000" w:themeColor="text1"/>
                <w:sz w:val="18"/>
                <w:szCs w:val="18"/>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楷体_GB2312" w:hAnsi="楷体_GB2312" w:eastAsia="楷体_GB2312" w:cs="宋体"/>
                <w:color w:val="000000" w:themeColor="text1"/>
                <w:sz w:val="18"/>
                <w:szCs w:val="18"/>
              </w:rPr>
            </w:pPr>
            <w:r>
              <w:rPr>
                <w:rFonts w:hint="eastAsia" w:ascii="楷体_GB2312" w:hAnsi="楷体_GB2312" w:eastAsia="楷体_GB2312" w:cs="宋体"/>
                <w:color w:val="000000" w:themeColor="text1"/>
                <w:kern w:val="0"/>
                <w:sz w:val="18"/>
                <w:szCs w:val="18"/>
              </w:rPr>
              <w:t>/</w:t>
            </w: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楷体_GB2312" w:hAnsi="楷体_GB2312" w:eastAsia="楷体_GB2312" w:cs="宋体"/>
                <w:color w:val="000000" w:themeColor="text1"/>
                <w:sz w:val="18"/>
                <w:szCs w:val="18"/>
              </w:rPr>
            </w:pPr>
            <w:r>
              <w:rPr>
                <w:rFonts w:hint="eastAsia" w:ascii="楷体_GB2312" w:hAnsi="楷体_GB2312" w:eastAsia="楷体_GB2312" w:cs="宋体"/>
                <w:color w:val="000000" w:themeColor="text1"/>
                <w:kern w:val="0"/>
                <w:sz w:val="18"/>
                <w:szCs w:val="18"/>
              </w:rPr>
              <w:t>/</w:t>
            </w:r>
          </w:p>
        </w:tc>
        <w:tc>
          <w:tcPr>
            <w:tcW w:w="7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楷体_GB2312" w:hAnsi="楷体_GB2312" w:eastAsia="楷体_GB2312" w:cs="宋体"/>
                <w:color w:val="000000" w:themeColor="text1"/>
                <w:sz w:val="18"/>
                <w:szCs w:val="18"/>
              </w:rPr>
            </w:pPr>
            <w:r>
              <w:rPr>
                <w:rFonts w:hint="eastAsia" w:ascii="楷体_GB2312" w:hAnsi="楷体_GB2312" w:eastAsia="楷体_GB2312" w:cs="宋体"/>
                <w:color w:val="000000" w:themeColor="text1"/>
                <w:kern w:val="0"/>
                <w:sz w:val="18"/>
                <w:szCs w:val="18"/>
              </w:rPr>
              <w:t>/</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楷体_GB2312" w:hAnsi="楷体_GB2312" w:eastAsia="楷体_GB2312" w:cs="宋体"/>
                <w:color w:val="000000" w:themeColor="text1"/>
                <w:kern w:val="0"/>
                <w:sz w:val="18"/>
                <w:szCs w:val="18"/>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tcPr>
          <w:p>
            <w:pPr>
              <w:widowControl/>
              <w:jc w:val="center"/>
              <w:textAlignment w:val="center"/>
              <w:rPr>
                <w:rFonts w:ascii="楷体_GB2312" w:hAnsi="楷体_GB2312" w:eastAsia="楷体_GB2312" w:cs="宋体"/>
                <w:color w:val="000000" w:themeColor="text1"/>
                <w:kern w:val="0"/>
                <w:sz w:val="18"/>
                <w:szCs w:val="18"/>
              </w:rPr>
            </w:pPr>
          </w:p>
        </w:tc>
      </w:tr>
      <w:tr>
        <w:tblPrEx>
          <w:tblCellMar>
            <w:top w:w="0" w:type="dxa"/>
            <w:left w:w="108" w:type="dxa"/>
            <w:bottom w:w="0" w:type="dxa"/>
            <w:right w:w="108" w:type="dxa"/>
          </w:tblCellMar>
        </w:tblPrEx>
        <w:trPr>
          <w:trHeight w:val="305" w:hRule="atLeast"/>
        </w:trPr>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楷体_GB2312" w:hAnsi="楷体_GB2312" w:eastAsia="楷体_GB2312" w:cs="宋体"/>
                <w:color w:val="000000" w:themeColor="text1"/>
                <w:sz w:val="18"/>
                <w:szCs w:val="18"/>
              </w:rPr>
            </w:pPr>
            <w:r>
              <w:rPr>
                <w:rFonts w:hint="eastAsia" w:ascii="楷体_GB2312" w:hAnsi="楷体_GB2312" w:eastAsia="楷体_GB2312" w:cs="宋体"/>
                <w:color w:val="000000" w:themeColor="text1"/>
                <w:kern w:val="0"/>
                <w:sz w:val="18"/>
                <w:szCs w:val="18"/>
              </w:rPr>
              <w:t>12</w:t>
            </w:r>
          </w:p>
        </w:tc>
        <w:tc>
          <w:tcPr>
            <w:tcW w:w="623" w:type="dxa"/>
            <w:vMerge w:val="continue"/>
            <w:tcBorders>
              <w:top w:val="single" w:color="000000" w:sz="4" w:space="0"/>
              <w:left w:val="single" w:color="000000" w:sz="4" w:space="0"/>
              <w:bottom w:val="single" w:color="000000" w:sz="4" w:space="0"/>
              <w:right w:val="single" w:color="000000" w:sz="4" w:space="0"/>
            </w:tcBorders>
            <w:shd w:val="clear" w:color="auto" w:fill="FFFFFF"/>
          </w:tcPr>
          <w:p>
            <w:pPr>
              <w:widowControl/>
              <w:jc w:val="center"/>
              <w:rPr>
                <w:rFonts w:ascii="楷体_GB2312" w:hAnsi="楷体_GB2312" w:eastAsia="楷体_GB2312" w:cs="宋体"/>
                <w:color w:val="000000" w:themeColor="text1"/>
                <w:sz w:val="18"/>
                <w:szCs w:val="18"/>
              </w:rPr>
            </w:pPr>
          </w:p>
        </w:tc>
        <w:tc>
          <w:tcPr>
            <w:tcW w:w="28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楷体_GB2312" w:hAnsi="楷体_GB2312" w:eastAsia="楷体_GB2312" w:cs="宋体"/>
                <w:color w:val="000000" w:themeColor="text1"/>
                <w:sz w:val="18"/>
                <w:szCs w:val="18"/>
              </w:rPr>
            </w:pPr>
            <w:r>
              <w:rPr>
                <w:rFonts w:hint="eastAsia" w:ascii="楷体_GB2312" w:hAnsi="楷体_GB2312" w:eastAsia="楷体_GB2312" w:cs="宋体"/>
                <w:color w:val="000000" w:themeColor="text1"/>
                <w:kern w:val="0"/>
                <w:sz w:val="18"/>
                <w:szCs w:val="18"/>
              </w:rPr>
              <w:t>更换轴流风叶</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楷体_GB2312" w:hAnsi="楷体_GB2312" w:eastAsia="楷体_GB2312" w:cs="宋体"/>
                <w:color w:val="000000" w:themeColor="text1"/>
                <w:sz w:val="18"/>
                <w:szCs w:val="18"/>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楷体_GB2312" w:hAnsi="楷体_GB2312" w:eastAsia="楷体_GB2312" w:cs="宋体"/>
                <w:color w:val="000000" w:themeColor="text1"/>
                <w:sz w:val="18"/>
                <w:szCs w:val="18"/>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楷体_GB2312" w:hAnsi="楷体_GB2312" w:eastAsia="楷体_GB2312" w:cs="宋体"/>
                <w:color w:val="000000" w:themeColor="text1"/>
                <w:sz w:val="18"/>
                <w:szCs w:val="18"/>
              </w:rPr>
            </w:pPr>
          </w:p>
        </w:tc>
        <w:tc>
          <w:tcPr>
            <w:tcW w:w="7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楷体_GB2312" w:hAnsi="楷体_GB2312" w:eastAsia="楷体_GB2312" w:cs="宋体"/>
                <w:color w:val="000000" w:themeColor="text1"/>
                <w:sz w:val="18"/>
                <w:szCs w:val="18"/>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楷体_GB2312" w:hAnsi="楷体_GB2312" w:eastAsia="楷体_GB2312" w:cs="宋体"/>
                <w:color w:val="000000" w:themeColor="text1"/>
                <w:sz w:val="18"/>
                <w:szCs w:val="18"/>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tcPr>
          <w:p>
            <w:pPr>
              <w:widowControl/>
              <w:jc w:val="center"/>
              <w:rPr>
                <w:rFonts w:ascii="楷体_GB2312" w:hAnsi="楷体_GB2312" w:eastAsia="楷体_GB2312" w:cs="宋体"/>
                <w:color w:val="000000" w:themeColor="text1"/>
                <w:sz w:val="18"/>
                <w:szCs w:val="18"/>
              </w:rPr>
            </w:pPr>
          </w:p>
        </w:tc>
      </w:tr>
      <w:tr>
        <w:tblPrEx>
          <w:tblCellMar>
            <w:top w:w="0" w:type="dxa"/>
            <w:left w:w="108" w:type="dxa"/>
            <w:bottom w:w="0" w:type="dxa"/>
            <w:right w:w="108" w:type="dxa"/>
          </w:tblCellMar>
        </w:tblPrEx>
        <w:trPr>
          <w:trHeight w:val="245" w:hRule="atLeast"/>
        </w:trPr>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楷体_GB2312" w:hAnsi="楷体_GB2312" w:eastAsia="楷体_GB2312" w:cs="宋体"/>
                <w:color w:val="000000" w:themeColor="text1"/>
                <w:sz w:val="18"/>
                <w:szCs w:val="18"/>
              </w:rPr>
            </w:pPr>
            <w:r>
              <w:rPr>
                <w:rFonts w:hint="eastAsia" w:ascii="楷体_GB2312" w:hAnsi="楷体_GB2312" w:eastAsia="楷体_GB2312" w:cs="宋体"/>
                <w:color w:val="000000" w:themeColor="text1"/>
                <w:kern w:val="0"/>
                <w:sz w:val="18"/>
                <w:szCs w:val="18"/>
              </w:rPr>
              <w:t>13</w:t>
            </w:r>
          </w:p>
        </w:tc>
        <w:tc>
          <w:tcPr>
            <w:tcW w:w="623" w:type="dxa"/>
            <w:vMerge w:val="continue"/>
            <w:tcBorders>
              <w:top w:val="single" w:color="000000" w:sz="4" w:space="0"/>
              <w:left w:val="single" w:color="000000" w:sz="4" w:space="0"/>
              <w:bottom w:val="single" w:color="000000" w:sz="4" w:space="0"/>
              <w:right w:val="single" w:color="000000" w:sz="4" w:space="0"/>
            </w:tcBorders>
            <w:shd w:val="clear" w:color="auto" w:fill="FFFFFF"/>
          </w:tcPr>
          <w:p>
            <w:pPr>
              <w:widowControl/>
              <w:jc w:val="center"/>
              <w:rPr>
                <w:rFonts w:ascii="楷体_GB2312" w:hAnsi="楷体_GB2312" w:eastAsia="楷体_GB2312" w:cs="宋体"/>
                <w:color w:val="000000" w:themeColor="text1"/>
                <w:sz w:val="18"/>
                <w:szCs w:val="18"/>
              </w:rPr>
            </w:pPr>
          </w:p>
        </w:tc>
        <w:tc>
          <w:tcPr>
            <w:tcW w:w="28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楷体_GB2312" w:hAnsi="楷体_GB2312" w:eastAsia="楷体_GB2312" w:cs="宋体"/>
                <w:color w:val="000000" w:themeColor="text1"/>
                <w:sz w:val="18"/>
                <w:szCs w:val="18"/>
              </w:rPr>
            </w:pPr>
            <w:r>
              <w:rPr>
                <w:rFonts w:hint="eastAsia" w:ascii="楷体_GB2312" w:hAnsi="楷体_GB2312" w:eastAsia="楷体_GB2312" w:cs="宋体"/>
                <w:color w:val="000000" w:themeColor="text1"/>
                <w:kern w:val="0"/>
                <w:sz w:val="18"/>
                <w:szCs w:val="18"/>
              </w:rPr>
              <w:t>更换导风扫风机构</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楷体_GB2312" w:hAnsi="楷体_GB2312" w:eastAsia="楷体_GB2312" w:cs="宋体"/>
                <w:color w:val="000000" w:themeColor="text1"/>
                <w:sz w:val="18"/>
                <w:szCs w:val="18"/>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楷体_GB2312" w:hAnsi="楷体_GB2312" w:eastAsia="楷体_GB2312" w:cs="宋体"/>
                <w:color w:val="000000" w:themeColor="text1"/>
                <w:sz w:val="18"/>
                <w:szCs w:val="18"/>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楷体_GB2312" w:hAnsi="楷体_GB2312" w:eastAsia="楷体_GB2312" w:cs="宋体"/>
                <w:color w:val="000000" w:themeColor="text1"/>
                <w:sz w:val="18"/>
                <w:szCs w:val="18"/>
              </w:rPr>
            </w:pPr>
          </w:p>
        </w:tc>
        <w:tc>
          <w:tcPr>
            <w:tcW w:w="7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楷体_GB2312" w:hAnsi="楷体_GB2312" w:eastAsia="楷体_GB2312" w:cs="宋体"/>
                <w:color w:val="000000" w:themeColor="text1"/>
                <w:sz w:val="18"/>
                <w:szCs w:val="18"/>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楷体_GB2312" w:hAnsi="楷体_GB2312" w:eastAsia="楷体_GB2312" w:cs="宋体"/>
                <w:color w:val="000000" w:themeColor="text1"/>
                <w:sz w:val="18"/>
                <w:szCs w:val="18"/>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tcPr>
          <w:p>
            <w:pPr>
              <w:widowControl/>
              <w:jc w:val="center"/>
              <w:rPr>
                <w:rFonts w:ascii="楷体_GB2312" w:hAnsi="楷体_GB2312" w:eastAsia="楷体_GB2312" w:cs="宋体"/>
                <w:color w:val="000000" w:themeColor="text1"/>
                <w:sz w:val="18"/>
                <w:szCs w:val="18"/>
              </w:rPr>
            </w:pPr>
          </w:p>
        </w:tc>
      </w:tr>
      <w:tr>
        <w:tblPrEx>
          <w:tblCellMar>
            <w:top w:w="0" w:type="dxa"/>
            <w:left w:w="108" w:type="dxa"/>
            <w:bottom w:w="0" w:type="dxa"/>
            <w:right w:w="108" w:type="dxa"/>
          </w:tblCellMar>
        </w:tblPrEx>
        <w:trPr>
          <w:trHeight w:val="675" w:hRule="atLeast"/>
        </w:trPr>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楷体_GB2312" w:hAnsi="楷体_GB2312" w:eastAsia="楷体_GB2312" w:cs="宋体"/>
                <w:color w:val="000000" w:themeColor="text1"/>
                <w:sz w:val="18"/>
                <w:szCs w:val="18"/>
              </w:rPr>
            </w:pPr>
            <w:r>
              <w:rPr>
                <w:rFonts w:hint="eastAsia" w:ascii="楷体_GB2312" w:hAnsi="楷体_GB2312" w:eastAsia="楷体_GB2312" w:cs="宋体"/>
                <w:color w:val="000000" w:themeColor="text1"/>
                <w:kern w:val="0"/>
                <w:sz w:val="18"/>
                <w:szCs w:val="18"/>
              </w:rPr>
              <w:t>14</w:t>
            </w:r>
          </w:p>
        </w:tc>
        <w:tc>
          <w:tcPr>
            <w:tcW w:w="623" w:type="dxa"/>
            <w:vMerge w:val="continue"/>
            <w:tcBorders>
              <w:top w:val="single" w:color="000000" w:sz="4" w:space="0"/>
              <w:left w:val="single" w:color="000000" w:sz="4" w:space="0"/>
              <w:bottom w:val="single" w:color="000000" w:sz="4" w:space="0"/>
              <w:right w:val="single" w:color="000000" w:sz="4" w:space="0"/>
            </w:tcBorders>
            <w:shd w:val="clear" w:color="auto" w:fill="FFFFFF"/>
          </w:tcPr>
          <w:p>
            <w:pPr>
              <w:widowControl/>
              <w:jc w:val="center"/>
              <w:rPr>
                <w:rFonts w:ascii="楷体_GB2312" w:hAnsi="楷体_GB2312" w:eastAsia="楷体_GB2312" w:cs="宋体"/>
                <w:color w:val="000000" w:themeColor="text1"/>
                <w:sz w:val="18"/>
                <w:szCs w:val="18"/>
              </w:rPr>
            </w:pPr>
          </w:p>
        </w:tc>
        <w:tc>
          <w:tcPr>
            <w:tcW w:w="28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楷体_GB2312" w:hAnsi="楷体_GB2312" w:eastAsia="楷体_GB2312" w:cs="宋体"/>
                <w:color w:val="000000" w:themeColor="text1"/>
                <w:sz w:val="18"/>
                <w:szCs w:val="18"/>
              </w:rPr>
            </w:pPr>
            <w:r>
              <w:rPr>
                <w:rFonts w:hint="eastAsia" w:ascii="楷体_GB2312" w:hAnsi="楷体_GB2312" w:eastAsia="楷体_GB2312" w:cs="宋体"/>
                <w:color w:val="000000" w:themeColor="text1"/>
                <w:kern w:val="0"/>
                <w:sz w:val="18"/>
                <w:szCs w:val="18"/>
              </w:rPr>
              <w:t>整理接水盘及排水管的漏，堵</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楷体_GB2312" w:hAnsi="楷体_GB2312" w:eastAsia="楷体_GB2312" w:cs="宋体"/>
                <w:color w:val="000000" w:themeColor="text1"/>
                <w:sz w:val="18"/>
                <w:szCs w:val="18"/>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楷体_GB2312" w:hAnsi="楷体_GB2312" w:eastAsia="楷体_GB2312" w:cs="宋体"/>
                <w:color w:val="000000" w:themeColor="text1"/>
                <w:sz w:val="18"/>
                <w:szCs w:val="18"/>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楷体_GB2312" w:hAnsi="楷体_GB2312" w:eastAsia="楷体_GB2312" w:cs="宋体"/>
                <w:color w:val="000000" w:themeColor="text1"/>
                <w:sz w:val="18"/>
                <w:szCs w:val="18"/>
              </w:rPr>
            </w:pPr>
          </w:p>
        </w:tc>
        <w:tc>
          <w:tcPr>
            <w:tcW w:w="7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楷体_GB2312" w:hAnsi="楷体_GB2312" w:eastAsia="楷体_GB2312" w:cs="宋体"/>
                <w:color w:val="000000" w:themeColor="text1"/>
                <w:sz w:val="18"/>
                <w:szCs w:val="18"/>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楷体_GB2312" w:hAnsi="楷体_GB2312" w:eastAsia="楷体_GB2312" w:cs="宋体"/>
                <w:color w:val="000000" w:themeColor="text1"/>
                <w:sz w:val="18"/>
                <w:szCs w:val="18"/>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tcPr>
          <w:p>
            <w:pPr>
              <w:widowControl/>
              <w:jc w:val="center"/>
              <w:rPr>
                <w:rFonts w:ascii="楷体_GB2312" w:hAnsi="楷体_GB2312" w:eastAsia="楷体_GB2312" w:cs="宋体"/>
                <w:color w:val="000000" w:themeColor="text1"/>
                <w:sz w:val="18"/>
                <w:szCs w:val="18"/>
              </w:rPr>
            </w:pPr>
          </w:p>
        </w:tc>
      </w:tr>
      <w:tr>
        <w:tblPrEx>
          <w:tblCellMar>
            <w:top w:w="0" w:type="dxa"/>
            <w:left w:w="108" w:type="dxa"/>
            <w:bottom w:w="0" w:type="dxa"/>
            <w:right w:w="108" w:type="dxa"/>
          </w:tblCellMar>
        </w:tblPrEx>
        <w:trPr>
          <w:trHeight w:val="450" w:hRule="atLeast"/>
        </w:trPr>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楷体_GB2312" w:hAnsi="楷体_GB2312" w:eastAsia="楷体_GB2312" w:cs="宋体"/>
                <w:color w:val="000000" w:themeColor="text1"/>
                <w:sz w:val="18"/>
                <w:szCs w:val="18"/>
              </w:rPr>
            </w:pPr>
            <w:r>
              <w:rPr>
                <w:rFonts w:hint="eastAsia" w:ascii="楷体_GB2312" w:hAnsi="楷体_GB2312" w:eastAsia="楷体_GB2312" w:cs="宋体"/>
                <w:color w:val="000000" w:themeColor="text1"/>
                <w:kern w:val="0"/>
                <w:sz w:val="18"/>
                <w:szCs w:val="18"/>
              </w:rPr>
              <w:t>15</w:t>
            </w:r>
          </w:p>
        </w:tc>
        <w:tc>
          <w:tcPr>
            <w:tcW w:w="623" w:type="dxa"/>
            <w:vMerge w:val="continue"/>
            <w:tcBorders>
              <w:top w:val="single" w:color="000000" w:sz="4" w:space="0"/>
              <w:left w:val="single" w:color="000000" w:sz="4" w:space="0"/>
              <w:bottom w:val="single" w:color="000000" w:sz="4" w:space="0"/>
              <w:right w:val="single" w:color="000000" w:sz="4" w:space="0"/>
            </w:tcBorders>
            <w:shd w:val="clear" w:color="auto" w:fill="FFFFFF"/>
          </w:tcPr>
          <w:p>
            <w:pPr>
              <w:widowControl/>
              <w:jc w:val="center"/>
              <w:rPr>
                <w:rFonts w:ascii="楷体_GB2312" w:hAnsi="楷体_GB2312" w:eastAsia="楷体_GB2312" w:cs="宋体"/>
                <w:color w:val="000000" w:themeColor="text1"/>
                <w:sz w:val="18"/>
                <w:szCs w:val="18"/>
              </w:rPr>
            </w:pPr>
          </w:p>
        </w:tc>
        <w:tc>
          <w:tcPr>
            <w:tcW w:w="28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楷体_GB2312" w:hAnsi="楷体_GB2312" w:eastAsia="楷体_GB2312" w:cs="宋体"/>
                <w:color w:val="000000" w:themeColor="text1"/>
                <w:sz w:val="18"/>
                <w:szCs w:val="18"/>
              </w:rPr>
            </w:pPr>
            <w:r>
              <w:rPr>
                <w:rFonts w:hint="eastAsia" w:ascii="楷体_GB2312" w:hAnsi="楷体_GB2312" w:eastAsia="楷体_GB2312" w:cs="宋体"/>
                <w:color w:val="000000" w:themeColor="text1"/>
                <w:kern w:val="0"/>
                <w:sz w:val="18"/>
                <w:szCs w:val="18"/>
              </w:rPr>
              <w:t>维修保温管及绑扎带/台</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楷体_GB2312" w:hAnsi="楷体_GB2312" w:eastAsia="楷体_GB2312" w:cs="宋体"/>
                <w:color w:val="000000" w:themeColor="text1"/>
                <w:sz w:val="18"/>
                <w:szCs w:val="18"/>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楷体_GB2312" w:hAnsi="楷体_GB2312" w:eastAsia="楷体_GB2312" w:cs="宋体"/>
                <w:color w:val="000000" w:themeColor="text1"/>
                <w:sz w:val="18"/>
                <w:szCs w:val="18"/>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楷体_GB2312" w:hAnsi="楷体_GB2312" w:eastAsia="楷体_GB2312" w:cs="宋体"/>
                <w:color w:val="000000" w:themeColor="text1"/>
                <w:sz w:val="18"/>
                <w:szCs w:val="18"/>
              </w:rPr>
            </w:pPr>
          </w:p>
        </w:tc>
        <w:tc>
          <w:tcPr>
            <w:tcW w:w="7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楷体_GB2312" w:hAnsi="楷体_GB2312" w:eastAsia="楷体_GB2312" w:cs="宋体"/>
                <w:color w:val="000000" w:themeColor="text1"/>
                <w:sz w:val="18"/>
                <w:szCs w:val="18"/>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楷体_GB2312" w:hAnsi="楷体_GB2312" w:eastAsia="楷体_GB2312" w:cs="宋体"/>
                <w:color w:val="000000" w:themeColor="text1"/>
                <w:sz w:val="18"/>
                <w:szCs w:val="18"/>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tcPr>
          <w:p>
            <w:pPr>
              <w:widowControl/>
              <w:jc w:val="center"/>
              <w:rPr>
                <w:rFonts w:ascii="楷体_GB2312" w:hAnsi="楷体_GB2312" w:eastAsia="楷体_GB2312" w:cs="宋体"/>
                <w:color w:val="000000" w:themeColor="text1"/>
                <w:sz w:val="18"/>
                <w:szCs w:val="18"/>
              </w:rPr>
            </w:pPr>
          </w:p>
        </w:tc>
      </w:tr>
      <w:tr>
        <w:tblPrEx>
          <w:tblCellMar>
            <w:top w:w="0" w:type="dxa"/>
            <w:left w:w="108" w:type="dxa"/>
            <w:bottom w:w="0" w:type="dxa"/>
            <w:right w:w="108" w:type="dxa"/>
          </w:tblCellMar>
        </w:tblPrEx>
        <w:trPr>
          <w:trHeight w:val="450" w:hRule="atLeast"/>
        </w:trPr>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楷体_GB2312" w:hAnsi="楷体_GB2312" w:eastAsia="楷体_GB2312" w:cs="宋体"/>
                <w:color w:val="000000" w:themeColor="text1"/>
                <w:sz w:val="18"/>
                <w:szCs w:val="18"/>
              </w:rPr>
            </w:pPr>
            <w:r>
              <w:rPr>
                <w:rFonts w:hint="eastAsia" w:ascii="楷体_GB2312" w:hAnsi="楷体_GB2312" w:eastAsia="楷体_GB2312" w:cs="宋体"/>
                <w:color w:val="000000" w:themeColor="text1"/>
                <w:kern w:val="0"/>
                <w:sz w:val="18"/>
                <w:szCs w:val="18"/>
              </w:rPr>
              <w:t>16</w:t>
            </w:r>
          </w:p>
        </w:tc>
        <w:tc>
          <w:tcPr>
            <w:tcW w:w="623" w:type="dxa"/>
            <w:vMerge w:val="continue"/>
            <w:tcBorders>
              <w:top w:val="single" w:color="000000" w:sz="4" w:space="0"/>
              <w:left w:val="single" w:color="000000" w:sz="4" w:space="0"/>
              <w:bottom w:val="single" w:color="000000" w:sz="4" w:space="0"/>
              <w:right w:val="single" w:color="000000" w:sz="4" w:space="0"/>
            </w:tcBorders>
            <w:shd w:val="clear" w:color="auto" w:fill="FFFFFF"/>
          </w:tcPr>
          <w:p>
            <w:pPr>
              <w:widowControl/>
              <w:jc w:val="center"/>
              <w:rPr>
                <w:rFonts w:ascii="楷体_GB2312" w:hAnsi="楷体_GB2312" w:eastAsia="楷体_GB2312" w:cs="宋体"/>
                <w:color w:val="000000" w:themeColor="text1"/>
                <w:sz w:val="18"/>
                <w:szCs w:val="18"/>
              </w:rPr>
            </w:pPr>
          </w:p>
        </w:tc>
        <w:tc>
          <w:tcPr>
            <w:tcW w:w="28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楷体_GB2312" w:hAnsi="楷体_GB2312" w:eastAsia="楷体_GB2312" w:cs="宋体"/>
                <w:color w:val="000000" w:themeColor="text1"/>
                <w:sz w:val="18"/>
                <w:szCs w:val="18"/>
              </w:rPr>
            </w:pPr>
            <w:r>
              <w:rPr>
                <w:rFonts w:hint="eastAsia" w:ascii="楷体_GB2312" w:hAnsi="楷体_GB2312" w:eastAsia="楷体_GB2312" w:cs="宋体"/>
                <w:color w:val="000000" w:themeColor="text1"/>
                <w:kern w:val="0"/>
                <w:sz w:val="18"/>
                <w:szCs w:val="18"/>
              </w:rPr>
              <w:t>更换PVC集中排水管/米</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楷体_GB2312" w:hAnsi="楷体_GB2312" w:eastAsia="楷体_GB2312" w:cs="宋体"/>
                <w:color w:val="000000" w:themeColor="text1"/>
                <w:sz w:val="18"/>
                <w:szCs w:val="18"/>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楷体_GB2312" w:hAnsi="楷体_GB2312" w:eastAsia="楷体_GB2312" w:cs="宋体"/>
                <w:color w:val="000000" w:themeColor="text1"/>
                <w:sz w:val="18"/>
                <w:szCs w:val="18"/>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楷体_GB2312" w:hAnsi="楷体_GB2312" w:eastAsia="楷体_GB2312" w:cs="宋体"/>
                <w:color w:val="000000" w:themeColor="text1"/>
                <w:sz w:val="18"/>
                <w:szCs w:val="18"/>
              </w:rPr>
            </w:pPr>
          </w:p>
        </w:tc>
        <w:tc>
          <w:tcPr>
            <w:tcW w:w="7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楷体_GB2312" w:hAnsi="楷体_GB2312" w:eastAsia="楷体_GB2312" w:cs="宋体"/>
                <w:color w:val="000000" w:themeColor="text1"/>
                <w:sz w:val="18"/>
                <w:szCs w:val="18"/>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楷体_GB2312" w:hAnsi="楷体_GB2312" w:eastAsia="楷体_GB2312" w:cs="宋体"/>
                <w:color w:val="000000" w:themeColor="text1"/>
                <w:sz w:val="18"/>
                <w:szCs w:val="18"/>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tcPr>
          <w:p>
            <w:pPr>
              <w:widowControl/>
              <w:jc w:val="center"/>
              <w:rPr>
                <w:rFonts w:ascii="楷体_GB2312" w:hAnsi="楷体_GB2312" w:eastAsia="楷体_GB2312" w:cs="宋体"/>
                <w:color w:val="000000" w:themeColor="text1"/>
                <w:sz w:val="18"/>
                <w:szCs w:val="18"/>
              </w:rPr>
            </w:pPr>
          </w:p>
        </w:tc>
      </w:tr>
      <w:tr>
        <w:tblPrEx>
          <w:tblCellMar>
            <w:top w:w="0" w:type="dxa"/>
            <w:left w:w="108" w:type="dxa"/>
            <w:bottom w:w="0" w:type="dxa"/>
            <w:right w:w="108" w:type="dxa"/>
          </w:tblCellMar>
        </w:tblPrEx>
        <w:trPr>
          <w:trHeight w:val="675" w:hRule="atLeast"/>
        </w:trPr>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楷体_GB2312" w:hAnsi="楷体_GB2312" w:eastAsia="楷体_GB2312" w:cs="宋体"/>
                <w:color w:val="000000" w:themeColor="text1"/>
                <w:sz w:val="18"/>
                <w:szCs w:val="18"/>
              </w:rPr>
            </w:pPr>
            <w:r>
              <w:rPr>
                <w:rFonts w:hint="eastAsia" w:ascii="楷体_GB2312" w:hAnsi="楷体_GB2312" w:eastAsia="楷体_GB2312" w:cs="宋体"/>
                <w:color w:val="000000" w:themeColor="text1"/>
                <w:kern w:val="0"/>
                <w:sz w:val="18"/>
                <w:szCs w:val="18"/>
              </w:rPr>
              <w:t>17</w:t>
            </w:r>
          </w:p>
        </w:tc>
        <w:tc>
          <w:tcPr>
            <w:tcW w:w="623" w:type="dxa"/>
            <w:vMerge w:val="continue"/>
            <w:tcBorders>
              <w:top w:val="single" w:color="000000" w:sz="4" w:space="0"/>
              <w:left w:val="single" w:color="000000" w:sz="4" w:space="0"/>
              <w:bottom w:val="single" w:color="000000" w:sz="4" w:space="0"/>
              <w:right w:val="single" w:color="000000" w:sz="4" w:space="0"/>
            </w:tcBorders>
            <w:shd w:val="clear" w:color="auto" w:fill="FFFFFF"/>
          </w:tcPr>
          <w:p>
            <w:pPr>
              <w:widowControl/>
              <w:jc w:val="center"/>
              <w:rPr>
                <w:rFonts w:ascii="楷体_GB2312" w:hAnsi="楷体_GB2312" w:eastAsia="楷体_GB2312" w:cs="宋体"/>
                <w:color w:val="000000" w:themeColor="text1"/>
                <w:sz w:val="18"/>
                <w:szCs w:val="18"/>
              </w:rPr>
            </w:pPr>
          </w:p>
        </w:tc>
        <w:tc>
          <w:tcPr>
            <w:tcW w:w="28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楷体_GB2312" w:hAnsi="楷体_GB2312" w:eastAsia="楷体_GB2312" w:cs="宋体"/>
                <w:color w:val="000000" w:themeColor="text1"/>
                <w:sz w:val="18"/>
                <w:szCs w:val="18"/>
              </w:rPr>
            </w:pPr>
            <w:r>
              <w:rPr>
                <w:rFonts w:hint="eastAsia" w:ascii="楷体_GB2312" w:hAnsi="楷体_GB2312" w:eastAsia="楷体_GB2312" w:cs="宋体"/>
                <w:color w:val="000000" w:themeColor="text1"/>
                <w:kern w:val="0"/>
                <w:sz w:val="18"/>
                <w:szCs w:val="18"/>
              </w:rPr>
              <w:t>更换溢水软管（内外机）/台</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楷体_GB2312" w:hAnsi="楷体_GB2312" w:eastAsia="楷体_GB2312" w:cs="宋体"/>
                <w:color w:val="000000" w:themeColor="text1"/>
                <w:sz w:val="18"/>
                <w:szCs w:val="18"/>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楷体_GB2312" w:hAnsi="楷体_GB2312" w:eastAsia="楷体_GB2312" w:cs="宋体"/>
                <w:color w:val="000000" w:themeColor="text1"/>
                <w:sz w:val="18"/>
                <w:szCs w:val="18"/>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楷体_GB2312" w:hAnsi="楷体_GB2312" w:eastAsia="楷体_GB2312" w:cs="宋体"/>
                <w:color w:val="000000" w:themeColor="text1"/>
                <w:sz w:val="18"/>
                <w:szCs w:val="18"/>
              </w:rPr>
            </w:pPr>
          </w:p>
        </w:tc>
        <w:tc>
          <w:tcPr>
            <w:tcW w:w="7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楷体_GB2312" w:hAnsi="楷体_GB2312" w:eastAsia="楷体_GB2312" w:cs="宋体"/>
                <w:color w:val="000000" w:themeColor="text1"/>
                <w:sz w:val="18"/>
                <w:szCs w:val="18"/>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楷体_GB2312" w:hAnsi="楷体_GB2312" w:eastAsia="楷体_GB2312" w:cs="宋体"/>
                <w:color w:val="000000" w:themeColor="text1"/>
                <w:sz w:val="18"/>
                <w:szCs w:val="18"/>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tcPr>
          <w:p>
            <w:pPr>
              <w:widowControl/>
              <w:jc w:val="center"/>
              <w:rPr>
                <w:rFonts w:ascii="楷体_GB2312" w:hAnsi="楷体_GB2312" w:eastAsia="楷体_GB2312" w:cs="宋体"/>
                <w:color w:val="000000" w:themeColor="text1"/>
                <w:sz w:val="18"/>
                <w:szCs w:val="18"/>
              </w:rPr>
            </w:pPr>
          </w:p>
        </w:tc>
      </w:tr>
      <w:tr>
        <w:tblPrEx>
          <w:tblCellMar>
            <w:top w:w="0" w:type="dxa"/>
            <w:left w:w="108" w:type="dxa"/>
            <w:bottom w:w="0" w:type="dxa"/>
            <w:right w:w="108" w:type="dxa"/>
          </w:tblCellMar>
        </w:tblPrEx>
        <w:trPr>
          <w:trHeight w:val="275" w:hRule="atLeast"/>
        </w:trPr>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楷体_GB2312" w:hAnsi="楷体_GB2312" w:eastAsia="楷体_GB2312" w:cs="宋体"/>
                <w:color w:val="000000" w:themeColor="text1"/>
                <w:sz w:val="18"/>
                <w:szCs w:val="18"/>
              </w:rPr>
            </w:pPr>
            <w:r>
              <w:rPr>
                <w:rFonts w:hint="eastAsia" w:ascii="楷体_GB2312" w:hAnsi="楷体_GB2312" w:eastAsia="楷体_GB2312" w:cs="宋体"/>
                <w:color w:val="000000" w:themeColor="text1"/>
                <w:kern w:val="0"/>
                <w:sz w:val="18"/>
                <w:szCs w:val="18"/>
              </w:rPr>
              <w:t>18</w:t>
            </w:r>
          </w:p>
        </w:tc>
        <w:tc>
          <w:tcPr>
            <w:tcW w:w="623" w:type="dxa"/>
            <w:vMerge w:val="continue"/>
            <w:tcBorders>
              <w:top w:val="single" w:color="000000" w:sz="4" w:space="0"/>
              <w:left w:val="single" w:color="000000" w:sz="4" w:space="0"/>
              <w:bottom w:val="single" w:color="000000" w:sz="4" w:space="0"/>
              <w:right w:val="single" w:color="000000" w:sz="4" w:space="0"/>
            </w:tcBorders>
            <w:shd w:val="clear" w:color="auto" w:fill="FFFFFF"/>
          </w:tcPr>
          <w:p>
            <w:pPr>
              <w:widowControl/>
              <w:jc w:val="center"/>
              <w:rPr>
                <w:rFonts w:ascii="楷体_GB2312" w:hAnsi="楷体_GB2312" w:eastAsia="楷体_GB2312" w:cs="宋体"/>
                <w:color w:val="000000" w:themeColor="text1"/>
                <w:sz w:val="18"/>
                <w:szCs w:val="18"/>
              </w:rPr>
            </w:pPr>
          </w:p>
        </w:tc>
        <w:tc>
          <w:tcPr>
            <w:tcW w:w="28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楷体_GB2312" w:hAnsi="楷体_GB2312" w:eastAsia="楷体_GB2312" w:cs="宋体"/>
                <w:color w:val="000000" w:themeColor="text1"/>
                <w:sz w:val="18"/>
                <w:szCs w:val="18"/>
              </w:rPr>
            </w:pPr>
            <w:r>
              <w:rPr>
                <w:rFonts w:hint="eastAsia" w:ascii="楷体_GB2312" w:hAnsi="楷体_GB2312" w:eastAsia="楷体_GB2312" w:cs="宋体"/>
                <w:color w:val="000000" w:themeColor="text1"/>
                <w:kern w:val="0"/>
                <w:sz w:val="18"/>
                <w:szCs w:val="18"/>
              </w:rPr>
              <w:t>更换接水盘（内机）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楷体_GB2312" w:hAnsi="楷体_GB2312" w:eastAsia="楷体_GB2312" w:cs="宋体"/>
                <w:color w:val="000000" w:themeColor="text1"/>
                <w:sz w:val="18"/>
                <w:szCs w:val="18"/>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楷体_GB2312" w:hAnsi="楷体_GB2312" w:eastAsia="楷体_GB2312" w:cs="宋体"/>
                <w:color w:val="000000" w:themeColor="text1"/>
                <w:sz w:val="18"/>
                <w:szCs w:val="18"/>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楷体_GB2312" w:hAnsi="楷体_GB2312" w:eastAsia="楷体_GB2312" w:cs="宋体"/>
                <w:color w:val="000000" w:themeColor="text1"/>
                <w:sz w:val="18"/>
                <w:szCs w:val="18"/>
              </w:rPr>
            </w:pPr>
          </w:p>
        </w:tc>
        <w:tc>
          <w:tcPr>
            <w:tcW w:w="7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楷体_GB2312" w:hAnsi="楷体_GB2312" w:eastAsia="楷体_GB2312" w:cs="宋体"/>
                <w:color w:val="000000" w:themeColor="text1"/>
                <w:sz w:val="18"/>
                <w:szCs w:val="18"/>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楷体_GB2312" w:hAnsi="楷体_GB2312" w:eastAsia="楷体_GB2312" w:cs="宋体"/>
                <w:color w:val="000000" w:themeColor="text1"/>
                <w:sz w:val="18"/>
                <w:szCs w:val="18"/>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tcPr>
          <w:p>
            <w:pPr>
              <w:widowControl/>
              <w:jc w:val="center"/>
              <w:rPr>
                <w:rFonts w:ascii="楷体_GB2312" w:hAnsi="楷体_GB2312" w:eastAsia="楷体_GB2312" w:cs="宋体"/>
                <w:color w:val="000000" w:themeColor="text1"/>
                <w:sz w:val="18"/>
                <w:szCs w:val="18"/>
              </w:rPr>
            </w:pPr>
          </w:p>
        </w:tc>
      </w:tr>
      <w:tr>
        <w:tblPrEx>
          <w:tblCellMar>
            <w:top w:w="0" w:type="dxa"/>
            <w:left w:w="108" w:type="dxa"/>
            <w:bottom w:w="0" w:type="dxa"/>
            <w:right w:w="108" w:type="dxa"/>
          </w:tblCellMar>
        </w:tblPrEx>
        <w:trPr>
          <w:trHeight w:val="260" w:hRule="atLeast"/>
        </w:trPr>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楷体_GB2312" w:hAnsi="楷体_GB2312" w:eastAsia="楷体_GB2312" w:cs="宋体"/>
                <w:color w:val="000000" w:themeColor="text1"/>
                <w:sz w:val="18"/>
                <w:szCs w:val="18"/>
              </w:rPr>
            </w:pPr>
            <w:r>
              <w:rPr>
                <w:rFonts w:hint="eastAsia" w:ascii="楷体_GB2312" w:hAnsi="楷体_GB2312" w:eastAsia="楷体_GB2312" w:cs="宋体"/>
                <w:color w:val="000000" w:themeColor="text1"/>
                <w:kern w:val="0"/>
                <w:sz w:val="18"/>
                <w:szCs w:val="18"/>
              </w:rPr>
              <w:t>19</w:t>
            </w:r>
          </w:p>
        </w:tc>
        <w:tc>
          <w:tcPr>
            <w:tcW w:w="623" w:type="dxa"/>
            <w:vMerge w:val="continue"/>
            <w:tcBorders>
              <w:top w:val="single" w:color="000000" w:sz="4" w:space="0"/>
              <w:left w:val="single" w:color="000000" w:sz="4" w:space="0"/>
              <w:bottom w:val="single" w:color="000000" w:sz="4" w:space="0"/>
              <w:right w:val="single" w:color="000000" w:sz="4" w:space="0"/>
            </w:tcBorders>
            <w:shd w:val="clear" w:color="auto" w:fill="FFFFFF"/>
          </w:tcPr>
          <w:p>
            <w:pPr>
              <w:widowControl/>
              <w:jc w:val="center"/>
              <w:rPr>
                <w:rFonts w:ascii="楷体_GB2312" w:hAnsi="楷体_GB2312" w:eastAsia="楷体_GB2312" w:cs="宋体"/>
                <w:color w:val="000000" w:themeColor="text1"/>
                <w:sz w:val="18"/>
                <w:szCs w:val="18"/>
              </w:rPr>
            </w:pPr>
          </w:p>
        </w:tc>
        <w:tc>
          <w:tcPr>
            <w:tcW w:w="28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楷体_GB2312" w:hAnsi="楷体_GB2312" w:eastAsia="楷体_GB2312" w:cs="宋体"/>
                <w:color w:val="000000" w:themeColor="text1"/>
                <w:sz w:val="18"/>
                <w:szCs w:val="18"/>
              </w:rPr>
            </w:pPr>
            <w:r>
              <w:rPr>
                <w:rFonts w:hint="eastAsia" w:ascii="楷体_GB2312" w:hAnsi="楷体_GB2312" w:eastAsia="楷体_GB2312" w:cs="宋体"/>
                <w:color w:val="000000" w:themeColor="text1"/>
                <w:kern w:val="0"/>
                <w:sz w:val="18"/>
                <w:szCs w:val="18"/>
              </w:rPr>
              <w:t>更换功率模块</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楷体_GB2312" w:hAnsi="楷体_GB2312" w:eastAsia="楷体_GB2312" w:cs="宋体"/>
                <w:color w:val="000000" w:themeColor="text1"/>
                <w:sz w:val="18"/>
                <w:szCs w:val="18"/>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楷体_GB2312" w:hAnsi="楷体_GB2312" w:eastAsia="楷体_GB2312" w:cs="宋体"/>
                <w:color w:val="000000" w:themeColor="text1"/>
                <w:sz w:val="18"/>
                <w:szCs w:val="18"/>
              </w:rPr>
            </w:pPr>
            <w:r>
              <w:rPr>
                <w:rFonts w:hint="eastAsia" w:ascii="楷体_GB2312" w:hAnsi="楷体_GB2312" w:eastAsia="楷体_GB2312" w:cs="宋体"/>
                <w:color w:val="000000" w:themeColor="text1"/>
                <w:kern w:val="0"/>
                <w:sz w:val="18"/>
                <w:szCs w:val="18"/>
              </w:rPr>
              <w:t>/</w:t>
            </w: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楷体_GB2312" w:hAnsi="楷体_GB2312" w:eastAsia="楷体_GB2312" w:cs="宋体"/>
                <w:color w:val="000000" w:themeColor="text1"/>
                <w:sz w:val="18"/>
                <w:szCs w:val="18"/>
              </w:rPr>
            </w:pPr>
            <w:r>
              <w:rPr>
                <w:rFonts w:hint="eastAsia" w:ascii="楷体_GB2312" w:hAnsi="楷体_GB2312" w:eastAsia="楷体_GB2312" w:cs="宋体"/>
                <w:color w:val="000000" w:themeColor="text1"/>
                <w:kern w:val="0"/>
                <w:sz w:val="18"/>
                <w:szCs w:val="18"/>
              </w:rPr>
              <w:t>/</w:t>
            </w:r>
          </w:p>
        </w:tc>
        <w:tc>
          <w:tcPr>
            <w:tcW w:w="7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楷体_GB2312" w:hAnsi="楷体_GB2312" w:eastAsia="楷体_GB2312" w:cs="宋体"/>
                <w:color w:val="000000" w:themeColor="text1"/>
                <w:sz w:val="18"/>
                <w:szCs w:val="18"/>
              </w:rPr>
            </w:pPr>
            <w:r>
              <w:rPr>
                <w:rFonts w:hint="eastAsia" w:ascii="楷体_GB2312" w:hAnsi="楷体_GB2312" w:eastAsia="楷体_GB2312" w:cs="宋体"/>
                <w:color w:val="000000" w:themeColor="text1"/>
                <w:kern w:val="0"/>
                <w:sz w:val="18"/>
                <w:szCs w:val="18"/>
              </w:rPr>
              <w:t>/</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楷体_GB2312" w:hAnsi="楷体_GB2312" w:eastAsia="楷体_GB2312" w:cs="宋体"/>
                <w:color w:val="000000" w:themeColor="text1"/>
                <w:kern w:val="0"/>
                <w:sz w:val="18"/>
                <w:szCs w:val="18"/>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tcPr>
          <w:p>
            <w:pPr>
              <w:widowControl/>
              <w:jc w:val="center"/>
              <w:textAlignment w:val="center"/>
              <w:rPr>
                <w:rFonts w:ascii="楷体_GB2312" w:hAnsi="楷体_GB2312" w:eastAsia="楷体_GB2312" w:cs="宋体"/>
                <w:color w:val="000000" w:themeColor="text1"/>
                <w:kern w:val="0"/>
                <w:sz w:val="18"/>
                <w:szCs w:val="18"/>
              </w:rPr>
            </w:pPr>
          </w:p>
        </w:tc>
      </w:tr>
      <w:tr>
        <w:tblPrEx>
          <w:tblCellMar>
            <w:top w:w="0" w:type="dxa"/>
            <w:left w:w="108" w:type="dxa"/>
            <w:bottom w:w="0" w:type="dxa"/>
            <w:right w:w="108" w:type="dxa"/>
          </w:tblCellMar>
        </w:tblPrEx>
        <w:trPr>
          <w:trHeight w:val="335" w:hRule="atLeast"/>
        </w:trPr>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楷体_GB2312" w:hAnsi="楷体_GB2312" w:eastAsia="楷体_GB2312" w:cs="宋体"/>
                <w:color w:val="000000" w:themeColor="text1"/>
                <w:sz w:val="18"/>
                <w:szCs w:val="18"/>
              </w:rPr>
            </w:pPr>
            <w:r>
              <w:rPr>
                <w:rFonts w:hint="eastAsia" w:ascii="楷体_GB2312" w:hAnsi="楷体_GB2312" w:eastAsia="楷体_GB2312" w:cs="宋体"/>
                <w:color w:val="000000" w:themeColor="text1"/>
                <w:kern w:val="0"/>
                <w:sz w:val="18"/>
                <w:szCs w:val="18"/>
              </w:rPr>
              <w:t>20</w:t>
            </w:r>
          </w:p>
        </w:tc>
        <w:tc>
          <w:tcPr>
            <w:tcW w:w="623" w:type="dxa"/>
            <w:vMerge w:val="continue"/>
            <w:tcBorders>
              <w:top w:val="single" w:color="000000" w:sz="4" w:space="0"/>
              <w:left w:val="single" w:color="000000" w:sz="4" w:space="0"/>
              <w:bottom w:val="single" w:color="000000" w:sz="4" w:space="0"/>
              <w:right w:val="single" w:color="000000" w:sz="4" w:space="0"/>
            </w:tcBorders>
            <w:shd w:val="clear" w:color="auto" w:fill="FFFFFF"/>
          </w:tcPr>
          <w:p>
            <w:pPr>
              <w:widowControl/>
              <w:jc w:val="center"/>
              <w:rPr>
                <w:rFonts w:ascii="楷体_GB2312" w:hAnsi="楷体_GB2312" w:eastAsia="楷体_GB2312" w:cs="宋体"/>
                <w:color w:val="000000" w:themeColor="text1"/>
                <w:sz w:val="18"/>
                <w:szCs w:val="18"/>
              </w:rPr>
            </w:pPr>
          </w:p>
        </w:tc>
        <w:tc>
          <w:tcPr>
            <w:tcW w:w="28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楷体_GB2312" w:hAnsi="楷体_GB2312" w:eastAsia="楷体_GB2312" w:cs="宋体"/>
                <w:color w:val="000000" w:themeColor="text1"/>
                <w:sz w:val="18"/>
                <w:szCs w:val="18"/>
              </w:rPr>
            </w:pPr>
            <w:r>
              <w:rPr>
                <w:rFonts w:hint="eastAsia" w:ascii="楷体_GB2312" w:hAnsi="楷体_GB2312" w:eastAsia="楷体_GB2312" w:cs="宋体"/>
                <w:color w:val="000000" w:themeColor="text1"/>
                <w:kern w:val="0"/>
                <w:sz w:val="18"/>
                <w:szCs w:val="18"/>
              </w:rPr>
              <w:t>更换扼流线圈</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楷体_GB2312" w:hAnsi="楷体_GB2312" w:eastAsia="楷体_GB2312" w:cs="宋体"/>
                <w:color w:val="000000" w:themeColor="text1"/>
                <w:sz w:val="18"/>
                <w:szCs w:val="18"/>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楷体_GB2312" w:hAnsi="楷体_GB2312" w:eastAsia="楷体_GB2312" w:cs="宋体"/>
                <w:color w:val="000000" w:themeColor="text1"/>
                <w:sz w:val="18"/>
                <w:szCs w:val="18"/>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楷体_GB2312" w:hAnsi="楷体_GB2312" w:eastAsia="楷体_GB2312" w:cs="宋体"/>
                <w:color w:val="000000" w:themeColor="text1"/>
                <w:sz w:val="18"/>
                <w:szCs w:val="18"/>
              </w:rPr>
            </w:pPr>
          </w:p>
        </w:tc>
        <w:tc>
          <w:tcPr>
            <w:tcW w:w="7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楷体_GB2312" w:hAnsi="楷体_GB2312" w:eastAsia="楷体_GB2312" w:cs="宋体"/>
                <w:color w:val="000000" w:themeColor="text1"/>
                <w:sz w:val="18"/>
                <w:szCs w:val="18"/>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楷体_GB2312" w:hAnsi="楷体_GB2312" w:eastAsia="楷体_GB2312" w:cs="宋体"/>
                <w:color w:val="000000" w:themeColor="text1"/>
                <w:sz w:val="18"/>
                <w:szCs w:val="18"/>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tcPr>
          <w:p>
            <w:pPr>
              <w:widowControl/>
              <w:jc w:val="center"/>
              <w:rPr>
                <w:rFonts w:ascii="楷体_GB2312" w:hAnsi="楷体_GB2312" w:eastAsia="楷体_GB2312" w:cs="宋体"/>
                <w:color w:val="000000" w:themeColor="text1"/>
                <w:sz w:val="18"/>
                <w:szCs w:val="18"/>
              </w:rPr>
            </w:pPr>
          </w:p>
        </w:tc>
      </w:tr>
      <w:tr>
        <w:tblPrEx>
          <w:tblCellMar>
            <w:top w:w="0" w:type="dxa"/>
            <w:left w:w="108" w:type="dxa"/>
            <w:bottom w:w="0" w:type="dxa"/>
            <w:right w:w="108" w:type="dxa"/>
          </w:tblCellMar>
        </w:tblPrEx>
        <w:trPr>
          <w:trHeight w:val="270" w:hRule="atLeast"/>
        </w:trPr>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楷体_GB2312" w:hAnsi="楷体_GB2312" w:eastAsia="楷体_GB2312" w:cs="宋体"/>
                <w:color w:val="000000" w:themeColor="text1"/>
                <w:sz w:val="18"/>
                <w:szCs w:val="18"/>
              </w:rPr>
            </w:pPr>
            <w:r>
              <w:rPr>
                <w:rFonts w:hint="eastAsia" w:ascii="楷体_GB2312" w:hAnsi="楷体_GB2312" w:eastAsia="楷体_GB2312" w:cs="宋体"/>
                <w:color w:val="000000" w:themeColor="text1"/>
                <w:kern w:val="0"/>
                <w:sz w:val="18"/>
                <w:szCs w:val="18"/>
              </w:rPr>
              <w:t>21</w:t>
            </w:r>
          </w:p>
        </w:tc>
        <w:tc>
          <w:tcPr>
            <w:tcW w:w="623" w:type="dxa"/>
            <w:vMerge w:val="continue"/>
            <w:tcBorders>
              <w:top w:val="single" w:color="000000" w:sz="4" w:space="0"/>
              <w:left w:val="single" w:color="000000" w:sz="4" w:space="0"/>
              <w:bottom w:val="single" w:color="000000" w:sz="4" w:space="0"/>
              <w:right w:val="single" w:color="000000" w:sz="4" w:space="0"/>
            </w:tcBorders>
            <w:shd w:val="clear" w:color="auto" w:fill="FFFFFF"/>
          </w:tcPr>
          <w:p>
            <w:pPr>
              <w:widowControl/>
              <w:jc w:val="center"/>
              <w:rPr>
                <w:rFonts w:ascii="楷体_GB2312" w:hAnsi="楷体_GB2312" w:eastAsia="楷体_GB2312" w:cs="宋体"/>
                <w:color w:val="000000" w:themeColor="text1"/>
                <w:sz w:val="18"/>
                <w:szCs w:val="18"/>
              </w:rPr>
            </w:pPr>
          </w:p>
        </w:tc>
        <w:tc>
          <w:tcPr>
            <w:tcW w:w="28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楷体_GB2312" w:hAnsi="楷体_GB2312" w:eastAsia="楷体_GB2312" w:cs="宋体"/>
                <w:color w:val="000000" w:themeColor="text1"/>
                <w:sz w:val="18"/>
                <w:szCs w:val="18"/>
              </w:rPr>
            </w:pPr>
            <w:r>
              <w:rPr>
                <w:rFonts w:hint="eastAsia" w:ascii="楷体_GB2312" w:hAnsi="楷体_GB2312" w:eastAsia="楷体_GB2312" w:cs="宋体"/>
                <w:color w:val="000000" w:themeColor="text1"/>
                <w:kern w:val="0"/>
                <w:sz w:val="18"/>
                <w:szCs w:val="18"/>
              </w:rPr>
              <w:t>更换耦合器</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楷体_GB2312" w:hAnsi="楷体_GB2312" w:eastAsia="楷体_GB2312" w:cs="宋体"/>
                <w:color w:val="000000" w:themeColor="text1"/>
                <w:sz w:val="18"/>
                <w:szCs w:val="18"/>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楷体_GB2312" w:hAnsi="楷体_GB2312" w:eastAsia="楷体_GB2312" w:cs="宋体"/>
                <w:color w:val="000000" w:themeColor="text1"/>
                <w:sz w:val="18"/>
                <w:szCs w:val="18"/>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楷体_GB2312" w:hAnsi="楷体_GB2312" w:eastAsia="楷体_GB2312" w:cs="宋体"/>
                <w:color w:val="000000" w:themeColor="text1"/>
                <w:sz w:val="18"/>
                <w:szCs w:val="18"/>
              </w:rPr>
            </w:pPr>
          </w:p>
        </w:tc>
        <w:tc>
          <w:tcPr>
            <w:tcW w:w="7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楷体_GB2312" w:hAnsi="楷体_GB2312" w:eastAsia="楷体_GB2312" w:cs="宋体"/>
                <w:color w:val="000000" w:themeColor="text1"/>
                <w:sz w:val="18"/>
                <w:szCs w:val="18"/>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楷体_GB2312" w:hAnsi="楷体_GB2312" w:eastAsia="楷体_GB2312" w:cs="宋体"/>
                <w:color w:val="000000" w:themeColor="text1"/>
                <w:sz w:val="18"/>
                <w:szCs w:val="18"/>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tcPr>
          <w:p>
            <w:pPr>
              <w:widowControl/>
              <w:jc w:val="center"/>
              <w:rPr>
                <w:rFonts w:ascii="楷体_GB2312" w:hAnsi="楷体_GB2312" w:eastAsia="楷体_GB2312" w:cs="宋体"/>
                <w:color w:val="000000" w:themeColor="text1"/>
                <w:sz w:val="18"/>
                <w:szCs w:val="18"/>
              </w:rPr>
            </w:pPr>
          </w:p>
        </w:tc>
      </w:tr>
      <w:tr>
        <w:tblPrEx>
          <w:tblCellMar>
            <w:top w:w="0" w:type="dxa"/>
            <w:left w:w="108" w:type="dxa"/>
            <w:bottom w:w="0" w:type="dxa"/>
            <w:right w:w="108" w:type="dxa"/>
          </w:tblCellMar>
        </w:tblPrEx>
        <w:trPr>
          <w:trHeight w:val="340" w:hRule="atLeast"/>
        </w:trPr>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楷体_GB2312" w:hAnsi="楷体_GB2312" w:eastAsia="楷体_GB2312" w:cs="宋体"/>
                <w:color w:val="000000" w:themeColor="text1"/>
                <w:sz w:val="18"/>
                <w:szCs w:val="18"/>
              </w:rPr>
            </w:pPr>
            <w:r>
              <w:rPr>
                <w:rFonts w:hint="eastAsia" w:ascii="楷体_GB2312" w:hAnsi="楷体_GB2312" w:eastAsia="楷体_GB2312" w:cs="宋体"/>
                <w:color w:val="000000" w:themeColor="text1"/>
                <w:kern w:val="0"/>
                <w:sz w:val="18"/>
                <w:szCs w:val="18"/>
              </w:rPr>
              <w:t>22</w:t>
            </w:r>
          </w:p>
        </w:tc>
        <w:tc>
          <w:tcPr>
            <w:tcW w:w="623" w:type="dxa"/>
            <w:vMerge w:val="continue"/>
            <w:tcBorders>
              <w:top w:val="single" w:color="000000" w:sz="4" w:space="0"/>
              <w:left w:val="single" w:color="000000" w:sz="4" w:space="0"/>
              <w:bottom w:val="single" w:color="000000" w:sz="4" w:space="0"/>
              <w:right w:val="single" w:color="000000" w:sz="4" w:space="0"/>
            </w:tcBorders>
            <w:shd w:val="clear" w:color="auto" w:fill="FFFFFF"/>
          </w:tcPr>
          <w:p>
            <w:pPr>
              <w:widowControl/>
              <w:jc w:val="center"/>
              <w:rPr>
                <w:rFonts w:ascii="楷体_GB2312" w:hAnsi="楷体_GB2312" w:eastAsia="楷体_GB2312" w:cs="宋体"/>
                <w:color w:val="000000" w:themeColor="text1"/>
                <w:sz w:val="18"/>
                <w:szCs w:val="18"/>
              </w:rPr>
            </w:pPr>
          </w:p>
        </w:tc>
        <w:tc>
          <w:tcPr>
            <w:tcW w:w="28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楷体_GB2312" w:hAnsi="楷体_GB2312" w:eastAsia="楷体_GB2312" w:cs="宋体"/>
                <w:color w:val="000000" w:themeColor="text1"/>
                <w:sz w:val="18"/>
                <w:szCs w:val="18"/>
              </w:rPr>
            </w:pPr>
            <w:r>
              <w:rPr>
                <w:rFonts w:hint="eastAsia" w:ascii="楷体_GB2312" w:hAnsi="楷体_GB2312" w:eastAsia="楷体_GB2312" w:cs="宋体"/>
                <w:color w:val="000000" w:themeColor="text1"/>
                <w:kern w:val="0"/>
                <w:sz w:val="18"/>
                <w:szCs w:val="18"/>
              </w:rPr>
              <w:t>更换插头或插座</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楷体_GB2312" w:hAnsi="楷体_GB2312" w:eastAsia="楷体_GB2312" w:cs="宋体"/>
                <w:color w:val="000000" w:themeColor="text1"/>
                <w:sz w:val="18"/>
                <w:szCs w:val="18"/>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楷体_GB2312" w:hAnsi="楷体_GB2312" w:eastAsia="楷体_GB2312" w:cs="宋体"/>
                <w:color w:val="000000" w:themeColor="text1"/>
                <w:sz w:val="18"/>
                <w:szCs w:val="18"/>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楷体_GB2312" w:hAnsi="楷体_GB2312" w:eastAsia="楷体_GB2312" w:cs="宋体"/>
                <w:color w:val="000000" w:themeColor="text1"/>
                <w:sz w:val="18"/>
                <w:szCs w:val="18"/>
              </w:rPr>
            </w:pPr>
          </w:p>
        </w:tc>
        <w:tc>
          <w:tcPr>
            <w:tcW w:w="7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楷体_GB2312" w:hAnsi="楷体_GB2312" w:eastAsia="楷体_GB2312" w:cs="宋体"/>
                <w:color w:val="000000" w:themeColor="text1"/>
                <w:sz w:val="18"/>
                <w:szCs w:val="18"/>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楷体_GB2312" w:hAnsi="楷体_GB2312" w:eastAsia="楷体_GB2312" w:cs="宋体"/>
                <w:color w:val="000000" w:themeColor="text1"/>
                <w:sz w:val="18"/>
                <w:szCs w:val="18"/>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tcPr>
          <w:p>
            <w:pPr>
              <w:widowControl/>
              <w:jc w:val="center"/>
              <w:rPr>
                <w:rFonts w:ascii="楷体_GB2312" w:hAnsi="楷体_GB2312" w:eastAsia="楷体_GB2312" w:cs="宋体"/>
                <w:color w:val="000000" w:themeColor="text1"/>
                <w:sz w:val="18"/>
                <w:szCs w:val="18"/>
              </w:rPr>
            </w:pPr>
          </w:p>
        </w:tc>
      </w:tr>
      <w:tr>
        <w:tblPrEx>
          <w:tblCellMar>
            <w:top w:w="0" w:type="dxa"/>
            <w:left w:w="108" w:type="dxa"/>
            <w:bottom w:w="0" w:type="dxa"/>
            <w:right w:w="108" w:type="dxa"/>
          </w:tblCellMar>
        </w:tblPrEx>
        <w:trPr>
          <w:trHeight w:val="675" w:hRule="atLeast"/>
        </w:trPr>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楷体_GB2312" w:hAnsi="楷体_GB2312" w:eastAsia="楷体_GB2312" w:cs="宋体"/>
                <w:color w:val="000000" w:themeColor="text1"/>
                <w:sz w:val="18"/>
                <w:szCs w:val="18"/>
              </w:rPr>
            </w:pPr>
            <w:r>
              <w:rPr>
                <w:rFonts w:hint="eastAsia" w:ascii="楷体_GB2312" w:hAnsi="楷体_GB2312" w:eastAsia="楷体_GB2312" w:cs="宋体"/>
                <w:color w:val="000000" w:themeColor="text1"/>
                <w:kern w:val="0"/>
                <w:sz w:val="18"/>
                <w:szCs w:val="18"/>
              </w:rPr>
              <w:t>23</w:t>
            </w:r>
          </w:p>
        </w:tc>
        <w:tc>
          <w:tcPr>
            <w:tcW w:w="623" w:type="dxa"/>
            <w:vMerge w:val="continue"/>
            <w:tcBorders>
              <w:top w:val="single" w:color="000000" w:sz="4" w:space="0"/>
              <w:left w:val="single" w:color="000000" w:sz="4" w:space="0"/>
              <w:bottom w:val="single" w:color="000000" w:sz="4" w:space="0"/>
              <w:right w:val="single" w:color="000000" w:sz="4" w:space="0"/>
            </w:tcBorders>
            <w:shd w:val="clear" w:color="auto" w:fill="FFFFFF"/>
          </w:tcPr>
          <w:p>
            <w:pPr>
              <w:widowControl/>
              <w:jc w:val="center"/>
              <w:rPr>
                <w:rFonts w:ascii="楷体_GB2312" w:hAnsi="楷体_GB2312" w:eastAsia="楷体_GB2312" w:cs="宋体"/>
                <w:color w:val="000000" w:themeColor="text1"/>
                <w:sz w:val="18"/>
                <w:szCs w:val="18"/>
              </w:rPr>
            </w:pPr>
          </w:p>
        </w:tc>
        <w:tc>
          <w:tcPr>
            <w:tcW w:w="28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楷体_GB2312" w:hAnsi="楷体_GB2312" w:eastAsia="楷体_GB2312" w:cs="宋体"/>
                <w:color w:val="000000" w:themeColor="text1"/>
                <w:sz w:val="18"/>
                <w:szCs w:val="18"/>
              </w:rPr>
            </w:pPr>
            <w:r>
              <w:rPr>
                <w:rFonts w:hint="eastAsia" w:ascii="楷体_GB2312" w:hAnsi="楷体_GB2312" w:eastAsia="楷体_GB2312" w:cs="宋体"/>
                <w:color w:val="000000" w:themeColor="text1"/>
                <w:kern w:val="0"/>
                <w:sz w:val="18"/>
                <w:szCs w:val="18"/>
              </w:rPr>
              <w:t>更换空调专用漏电保护空气开关</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楷体_GB2312" w:hAnsi="楷体_GB2312" w:eastAsia="楷体_GB2312" w:cs="宋体"/>
                <w:color w:val="000000" w:themeColor="text1"/>
                <w:sz w:val="18"/>
                <w:szCs w:val="18"/>
              </w:rPr>
            </w:pPr>
            <w:r>
              <w:rPr>
                <w:rFonts w:hint="eastAsia" w:ascii="楷体_GB2312" w:hAnsi="楷体_GB2312" w:eastAsia="楷体_GB2312" w:cs="宋体"/>
                <w:color w:val="000000" w:themeColor="text1"/>
                <w:kern w:val="0"/>
                <w:sz w:val="18"/>
                <w:szCs w:val="18"/>
              </w:rPr>
              <w:t>/</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楷体_GB2312" w:hAnsi="楷体_GB2312" w:eastAsia="楷体_GB2312" w:cs="宋体"/>
                <w:color w:val="000000" w:themeColor="text1"/>
                <w:sz w:val="18"/>
                <w:szCs w:val="18"/>
              </w:rPr>
            </w:pPr>
            <w:r>
              <w:rPr>
                <w:rFonts w:hint="eastAsia" w:ascii="楷体_GB2312" w:hAnsi="楷体_GB2312" w:eastAsia="楷体_GB2312" w:cs="宋体"/>
                <w:color w:val="000000" w:themeColor="text1"/>
                <w:kern w:val="0"/>
                <w:sz w:val="18"/>
                <w:szCs w:val="18"/>
              </w:rPr>
              <w:t>/</w:t>
            </w: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楷体_GB2312" w:hAnsi="楷体_GB2312" w:eastAsia="楷体_GB2312" w:cs="宋体"/>
                <w:color w:val="000000" w:themeColor="text1"/>
                <w:sz w:val="18"/>
                <w:szCs w:val="18"/>
              </w:rPr>
            </w:pPr>
          </w:p>
        </w:tc>
        <w:tc>
          <w:tcPr>
            <w:tcW w:w="7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楷体_GB2312" w:hAnsi="楷体_GB2312" w:eastAsia="楷体_GB2312" w:cs="宋体"/>
                <w:color w:val="000000" w:themeColor="text1"/>
                <w:sz w:val="18"/>
                <w:szCs w:val="18"/>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楷体_GB2312" w:hAnsi="楷体_GB2312" w:eastAsia="楷体_GB2312" w:cs="宋体"/>
                <w:color w:val="000000" w:themeColor="text1"/>
                <w:sz w:val="18"/>
                <w:szCs w:val="18"/>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tcPr>
          <w:p>
            <w:pPr>
              <w:widowControl/>
              <w:jc w:val="center"/>
              <w:rPr>
                <w:rFonts w:ascii="楷体_GB2312" w:hAnsi="楷体_GB2312" w:eastAsia="楷体_GB2312" w:cs="宋体"/>
                <w:color w:val="000000" w:themeColor="text1"/>
                <w:sz w:val="18"/>
                <w:szCs w:val="18"/>
              </w:rPr>
            </w:pPr>
          </w:p>
        </w:tc>
      </w:tr>
      <w:tr>
        <w:tblPrEx>
          <w:tblCellMar>
            <w:top w:w="0" w:type="dxa"/>
            <w:left w:w="108" w:type="dxa"/>
            <w:bottom w:w="0" w:type="dxa"/>
            <w:right w:w="108" w:type="dxa"/>
          </w:tblCellMar>
        </w:tblPrEx>
        <w:trPr>
          <w:trHeight w:val="270" w:hRule="atLeast"/>
        </w:trPr>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楷体_GB2312" w:hAnsi="楷体_GB2312" w:eastAsia="楷体_GB2312" w:cs="宋体"/>
                <w:color w:val="000000" w:themeColor="text1"/>
                <w:sz w:val="18"/>
                <w:szCs w:val="18"/>
              </w:rPr>
            </w:pPr>
            <w:r>
              <w:rPr>
                <w:rFonts w:hint="eastAsia" w:ascii="楷体_GB2312" w:hAnsi="楷体_GB2312" w:eastAsia="楷体_GB2312" w:cs="宋体"/>
                <w:color w:val="000000" w:themeColor="text1"/>
                <w:kern w:val="0"/>
                <w:sz w:val="18"/>
                <w:szCs w:val="18"/>
              </w:rPr>
              <w:t>24</w:t>
            </w:r>
          </w:p>
        </w:tc>
        <w:tc>
          <w:tcPr>
            <w:tcW w:w="623" w:type="dxa"/>
            <w:vMerge w:val="continue"/>
            <w:tcBorders>
              <w:top w:val="single" w:color="000000" w:sz="4" w:space="0"/>
              <w:left w:val="single" w:color="000000" w:sz="4" w:space="0"/>
              <w:bottom w:val="single" w:color="000000" w:sz="4" w:space="0"/>
              <w:right w:val="single" w:color="000000" w:sz="4" w:space="0"/>
            </w:tcBorders>
            <w:shd w:val="clear" w:color="auto" w:fill="FFFFFF"/>
          </w:tcPr>
          <w:p>
            <w:pPr>
              <w:widowControl/>
              <w:jc w:val="center"/>
              <w:rPr>
                <w:rFonts w:ascii="楷体_GB2312" w:hAnsi="楷体_GB2312" w:eastAsia="楷体_GB2312" w:cs="宋体"/>
                <w:color w:val="000000" w:themeColor="text1"/>
                <w:sz w:val="18"/>
                <w:szCs w:val="18"/>
              </w:rPr>
            </w:pPr>
          </w:p>
        </w:tc>
        <w:tc>
          <w:tcPr>
            <w:tcW w:w="28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楷体_GB2312" w:hAnsi="楷体_GB2312" w:eastAsia="楷体_GB2312" w:cs="宋体"/>
                <w:color w:val="000000" w:themeColor="text1"/>
                <w:sz w:val="18"/>
                <w:szCs w:val="18"/>
              </w:rPr>
            </w:pPr>
            <w:r>
              <w:rPr>
                <w:rFonts w:hint="eastAsia" w:ascii="楷体_GB2312" w:hAnsi="楷体_GB2312" w:eastAsia="楷体_GB2312" w:cs="宋体"/>
                <w:color w:val="000000" w:themeColor="text1"/>
                <w:kern w:val="0"/>
                <w:sz w:val="18"/>
                <w:szCs w:val="18"/>
              </w:rPr>
              <w:t>更换蒸发器</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楷体_GB2312" w:hAnsi="楷体_GB2312" w:eastAsia="楷体_GB2312" w:cs="宋体"/>
                <w:color w:val="000000" w:themeColor="text1"/>
                <w:sz w:val="18"/>
                <w:szCs w:val="18"/>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楷体_GB2312" w:hAnsi="楷体_GB2312" w:eastAsia="楷体_GB2312" w:cs="宋体"/>
                <w:color w:val="000000" w:themeColor="text1"/>
                <w:sz w:val="18"/>
                <w:szCs w:val="18"/>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楷体_GB2312" w:hAnsi="楷体_GB2312" w:eastAsia="楷体_GB2312" w:cs="宋体"/>
                <w:color w:val="000000" w:themeColor="text1"/>
                <w:sz w:val="18"/>
                <w:szCs w:val="18"/>
              </w:rPr>
            </w:pPr>
          </w:p>
        </w:tc>
        <w:tc>
          <w:tcPr>
            <w:tcW w:w="7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楷体_GB2312" w:hAnsi="楷体_GB2312" w:eastAsia="楷体_GB2312" w:cs="宋体"/>
                <w:color w:val="000000" w:themeColor="text1"/>
                <w:sz w:val="18"/>
                <w:szCs w:val="18"/>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楷体_GB2312" w:hAnsi="楷体_GB2312" w:eastAsia="楷体_GB2312" w:cs="宋体"/>
                <w:color w:val="000000" w:themeColor="text1"/>
                <w:sz w:val="18"/>
                <w:szCs w:val="18"/>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tcPr>
          <w:p>
            <w:pPr>
              <w:widowControl/>
              <w:jc w:val="center"/>
              <w:rPr>
                <w:rFonts w:ascii="楷体_GB2312" w:hAnsi="楷体_GB2312" w:eastAsia="楷体_GB2312" w:cs="宋体"/>
                <w:color w:val="000000" w:themeColor="text1"/>
                <w:sz w:val="18"/>
                <w:szCs w:val="18"/>
              </w:rPr>
            </w:pPr>
          </w:p>
        </w:tc>
      </w:tr>
      <w:tr>
        <w:tblPrEx>
          <w:tblCellMar>
            <w:top w:w="0" w:type="dxa"/>
            <w:left w:w="108" w:type="dxa"/>
            <w:bottom w:w="0" w:type="dxa"/>
            <w:right w:w="108" w:type="dxa"/>
          </w:tblCellMar>
        </w:tblPrEx>
        <w:trPr>
          <w:trHeight w:val="275" w:hRule="atLeast"/>
        </w:trPr>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楷体_GB2312" w:hAnsi="楷体_GB2312" w:eastAsia="楷体_GB2312" w:cs="宋体"/>
                <w:color w:val="000000" w:themeColor="text1"/>
                <w:sz w:val="18"/>
                <w:szCs w:val="18"/>
              </w:rPr>
            </w:pPr>
            <w:r>
              <w:rPr>
                <w:rFonts w:hint="eastAsia" w:ascii="楷体_GB2312" w:hAnsi="楷体_GB2312" w:eastAsia="楷体_GB2312" w:cs="宋体"/>
                <w:color w:val="000000" w:themeColor="text1"/>
                <w:kern w:val="0"/>
                <w:sz w:val="18"/>
                <w:szCs w:val="18"/>
              </w:rPr>
              <w:t>25</w:t>
            </w:r>
          </w:p>
        </w:tc>
        <w:tc>
          <w:tcPr>
            <w:tcW w:w="623" w:type="dxa"/>
            <w:vMerge w:val="continue"/>
            <w:tcBorders>
              <w:top w:val="single" w:color="000000" w:sz="4" w:space="0"/>
              <w:left w:val="single" w:color="000000" w:sz="4" w:space="0"/>
              <w:bottom w:val="single" w:color="000000" w:sz="4" w:space="0"/>
              <w:right w:val="single" w:color="000000" w:sz="4" w:space="0"/>
            </w:tcBorders>
            <w:shd w:val="clear" w:color="auto" w:fill="FFFFFF"/>
          </w:tcPr>
          <w:p>
            <w:pPr>
              <w:widowControl/>
              <w:jc w:val="center"/>
              <w:rPr>
                <w:rFonts w:ascii="楷体_GB2312" w:hAnsi="楷体_GB2312" w:eastAsia="楷体_GB2312" w:cs="宋体"/>
                <w:color w:val="000000" w:themeColor="text1"/>
                <w:sz w:val="18"/>
                <w:szCs w:val="18"/>
              </w:rPr>
            </w:pPr>
          </w:p>
        </w:tc>
        <w:tc>
          <w:tcPr>
            <w:tcW w:w="28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楷体_GB2312" w:hAnsi="楷体_GB2312" w:eastAsia="楷体_GB2312" w:cs="宋体"/>
                <w:color w:val="000000" w:themeColor="text1"/>
                <w:sz w:val="18"/>
                <w:szCs w:val="18"/>
              </w:rPr>
            </w:pPr>
            <w:r>
              <w:rPr>
                <w:rFonts w:hint="eastAsia" w:ascii="楷体_GB2312" w:hAnsi="楷体_GB2312" w:eastAsia="楷体_GB2312" w:cs="宋体"/>
                <w:color w:val="000000" w:themeColor="text1"/>
                <w:kern w:val="0"/>
                <w:sz w:val="18"/>
                <w:szCs w:val="18"/>
              </w:rPr>
              <w:t>修理控制（电脑）板</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楷体_GB2312" w:hAnsi="楷体_GB2312" w:eastAsia="楷体_GB2312" w:cs="宋体"/>
                <w:color w:val="000000" w:themeColor="text1"/>
                <w:sz w:val="18"/>
                <w:szCs w:val="18"/>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楷体_GB2312" w:hAnsi="楷体_GB2312" w:eastAsia="楷体_GB2312" w:cs="宋体"/>
                <w:color w:val="000000" w:themeColor="text1"/>
                <w:sz w:val="18"/>
                <w:szCs w:val="18"/>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楷体_GB2312" w:hAnsi="楷体_GB2312" w:eastAsia="楷体_GB2312" w:cs="宋体"/>
                <w:color w:val="000000" w:themeColor="text1"/>
                <w:sz w:val="18"/>
                <w:szCs w:val="18"/>
              </w:rPr>
            </w:pPr>
          </w:p>
        </w:tc>
        <w:tc>
          <w:tcPr>
            <w:tcW w:w="7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楷体_GB2312" w:hAnsi="楷体_GB2312" w:eastAsia="楷体_GB2312" w:cs="宋体"/>
                <w:color w:val="000000" w:themeColor="text1"/>
                <w:sz w:val="18"/>
                <w:szCs w:val="18"/>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楷体_GB2312" w:hAnsi="楷体_GB2312" w:eastAsia="楷体_GB2312" w:cs="宋体"/>
                <w:color w:val="000000" w:themeColor="text1"/>
                <w:sz w:val="18"/>
                <w:szCs w:val="18"/>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tcPr>
          <w:p>
            <w:pPr>
              <w:widowControl/>
              <w:jc w:val="center"/>
              <w:rPr>
                <w:rFonts w:ascii="楷体_GB2312" w:hAnsi="楷体_GB2312" w:eastAsia="楷体_GB2312" w:cs="宋体"/>
                <w:color w:val="000000" w:themeColor="text1"/>
                <w:sz w:val="18"/>
                <w:szCs w:val="18"/>
              </w:rPr>
            </w:pPr>
          </w:p>
        </w:tc>
      </w:tr>
      <w:tr>
        <w:tblPrEx>
          <w:tblCellMar>
            <w:top w:w="0" w:type="dxa"/>
            <w:left w:w="108" w:type="dxa"/>
            <w:bottom w:w="0" w:type="dxa"/>
            <w:right w:w="108" w:type="dxa"/>
          </w:tblCellMar>
        </w:tblPrEx>
        <w:trPr>
          <w:trHeight w:val="320" w:hRule="atLeast"/>
        </w:trPr>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楷体_GB2312" w:hAnsi="楷体_GB2312" w:eastAsia="楷体_GB2312" w:cs="宋体"/>
                <w:color w:val="000000" w:themeColor="text1"/>
                <w:sz w:val="18"/>
                <w:szCs w:val="18"/>
              </w:rPr>
            </w:pPr>
            <w:r>
              <w:rPr>
                <w:rFonts w:hint="eastAsia" w:ascii="楷体_GB2312" w:hAnsi="楷体_GB2312" w:eastAsia="楷体_GB2312" w:cs="宋体"/>
                <w:color w:val="000000" w:themeColor="text1"/>
                <w:kern w:val="0"/>
                <w:sz w:val="18"/>
                <w:szCs w:val="18"/>
              </w:rPr>
              <w:t>26</w:t>
            </w:r>
          </w:p>
        </w:tc>
        <w:tc>
          <w:tcPr>
            <w:tcW w:w="623" w:type="dxa"/>
            <w:vMerge w:val="continue"/>
            <w:tcBorders>
              <w:top w:val="single" w:color="000000" w:sz="4" w:space="0"/>
              <w:left w:val="single" w:color="000000" w:sz="4" w:space="0"/>
              <w:bottom w:val="single" w:color="000000" w:sz="4" w:space="0"/>
              <w:right w:val="single" w:color="000000" w:sz="4" w:space="0"/>
            </w:tcBorders>
            <w:shd w:val="clear" w:color="auto" w:fill="FFFFFF"/>
          </w:tcPr>
          <w:p>
            <w:pPr>
              <w:widowControl/>
              <w:jc w:val="center"/>
              <w:rPr>
                <w:rFonts w:ascii="楷体_GB2312" w:hAnsi="楷体_GB2312" w:eastAsia="楷体_GB2312" w:cs="宋体"/>
                <w:color w:val="000000" w:themeColor="text1"/>
                <w:sz w:val="18"/>
                <w:szCs w:val="18"/>
              </w:rPr>
            </w:pPr>
          </w:p>
        </w:tc>
        <w:tc>
          <w:tcPr>
            <w:tcW w:w="28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楷体_GB2312" w:hAnsi="楷体_GB2312" w:eastAsia="楷体_GB2312" w:cs="宋体"/>
                <w:color w:val="000000" w:themeColor="text1"/>
                <w:sz w:val="18"/>
                <w:szCs w:val="18"/>
              </w:rPr>
            </w:pPr>
            <w:r>
              <w:rPr>
                <w:rFonts w:hint="eastAsia" w:ascii="楷体_GB2312" w:hAnsi="楷体_GB2312" w:eastAsia="楷体_GB2312" w:cs="宋体"/>
                <w:color w:val="000000" w:themeColor="text1"/>
                <w:kern w:val="0"/>
                <w:sz w:val="18"/>
                <w:szCs w:val="18"/>
              </w:rPr>
              <w:t>更换控制(电脑)板</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楷体_GB2312" w:hAnsi="楷体_GB2312" w:eastAsia="楷体_GB2312" w:cs="宋体"/>
                <w:color w:val="000000" w:themeColor="text1"/>
                <w:sz w:val="18"/>
                <w:szCs w:val="18"/>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楷体_GB2312" w:hAnsi="楷体_GB2312" w:eastAsia="楷体_GB2312" w:cs="宋体"/>
                <w:color w:val="000000" w:themeColor="text1"/>
                <w:sz w:val="18"/>
                <w:szCs w:val="18"/>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楷体_GB2312" w:hAnsi="楷体_GB2312" w:eastAsia="楷体_GB2312" w:cs="宋体"/>
                <w:color w:val="000000" w:themeColor="text1"/>
                <w:sz w:val="18"/>
                <w:szCs w:val="18"/>
              </w:rPr>
            </w:pPr>
          </w:p>
        </w:tc>
        <w:tc>
          <w:tcPr>
            <w:tcW w:w="7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楷体_GB2312" w:hAnsi="楷体_GB2312" w:eastAsia="楷体_GB2312" w:cs="宋体"/>
                <w:color w:val="000000" w:themeColor="text1"/>
                <w:sz w:val="18"/>
                <w:szCs w:val="18"/>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楷体_GB2312" w:hAnsi="楷体_GB2312" w:eastAsia="楷体_GB2312" w:cs="宋体"/>
                <w:color w:val="000000" w:themeColor="text1"/>
                <w:sz w:val="18"/>
                <w:szCs w:val="18"/>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tcPr>
          <w:p>
            <w:pPr>
              <w:widowControl/>
              <w:jc w:val="center"/>
              <w:rPr>
                <w:rFonts w:ascii="楷体_GB2312" w:hAnsi="楷体_GB2312" w:eastAsia="楷体_GB2312" w:cs="宋体"/>
                <w:color w:val="000000" w:themeColor="text1"/>
                <w:sz w:val="18"/>
                <w:szCs w:val="18"/>
              </w:rPr>
            </w:pPr>
          </w:p>
        </w:tc>
      </w:tr>
      <w:tr>
        <w:tblPrEx>
          <w:tblCellMar>
            <w:top w:w="0" w:type="dxa"/>
            <w:left w:w="108" w:type="dxa"/>
            <w:bottom w:w="0" w:type="dxa"/>
            <w:right w:w="108" w:type="dxa"/>
          </w:tblCellMar>
        </w:tblPrEx>
        <w:trPr>
          <w:trHeight w:val="470" w:hRule="atLeast"/>
        </w:trPr>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楷体_GB2312" w:hAnsi="楷体_GB2312" w:eastAsia="楷体_GB2312" w:cs="宋体"/>
                <w:color w:val="000000" w:themeColor="text1"/>
                <w:sz w:val="18"/>
                <w:szCs w:val="18"/>
              </w:rPr>
            </w:pPr>
            <w:r>
              <w:rPr>
                <w:rFonts w:hint="eastAsia" w:ascii="楷体_GB2312" w:hAnsi="楷体_GB2312" w:eastAsia="楷体_GB2312" w:cs="宋体"/>
                <w:color w:val="000000" w:themeColor="text1"/>
                <w:kern w:val="0"/>
                <w:sz w:val="18"/>
                <w:szCs w:val="18"/>
              </w:rPr>
              <w:t>27</w:t>
            </w:r>
          </w:p>
        </w:tc>
        <w:tc>
          <w:tcPr>
            <w:tcW w:w="623" w:type="dxa"/>
            <w:vMerge w:val="continue"/>
            <w:tcBorders>
              <w:top w:val="single" w:color="000000" w:sz="4" w:space="0"/>
              <w:left w:val="single" w:color="000000" w:sz="4" w:space="0"/>
              <w:bottom w:val="single" w:color="000000" w:sz="4" w:space="0"/>
              <w:right w:val="single" w:color="000000" w:sz="4" w:space="0"/>
            </w:tcBorders>
            <w:shd w:val="clear" w:color="auto" w:fill="FFFFFF"/>
          </w:tcPr>
          <w:p>
            <w:pPr>
              <w:widowControl/>
              <w:jc w:val="center"/>
              <w:rPr>
                <w:rFonts w:ascii="楷体_GB2312" w:hAnsi="楷体_GB2312" w:eastAsia="楷体_GB2312" w:cs="宋体"/>
                <w:color w:val="000000" w:themeColor="text1"/>
                <w:sz w:val="18"/>
                <w:szCs w:val="18"/>
              </w:rPr>
            </w:pPr>
          </w:p>
        </w:tc>
        <w:tc>
          <w:tcPr>
            <w:tcW w:w="28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楷体_GB2312" w:hAnsi="楷体_GB2312" w:eastAsia="楷体_GB2312" w:cs="宋体"/>
                <w:color w:val="000000" w:themeColor="text1"/>
                <w:sz w:val="18"/>
                <w:szCs w:val="18"/>
              </w:rPr>
            </w:pPr>
            <w:r>
              <w:rPr>
                <w:rFonts w:hint="eastAsia" w:ascii="楷体_GB2312" w:hAnsi="楷体_GB2312" w:eastAsia="楷体_GB2312" w:cs="宋体"/>
                <w:color w:val="000000" w:themeColor="text1"/>
                <w:kern w:val="0"/>
                <w:sz w:val="18"/>
                <w:szCs w:val="18"/>
              </w:rPr>
              <w:t>更换传感器（感温包、管温包）</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楷体_GB2312" w:hAnsi="楷体_GB2312" w:eastAsia="楷体_GB2312" w:cs="宋体"/>
                <w:color w:val="000000" w:themeColor="text1"/>
                <w:sz w:val="18"/>
                <w:szCs w:val="18"/>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楷体_GB2312" w:hAnsi="楷体_GB2312" w:eastAsia="楷体_GB2312" w:cs="宋体"/>
                <w:color w:val="000000" w:themeColor="text1"/>
                <w:sz w:val="18"/>
                <w:szCs w:val="18"/>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楷体_GB2312" w:hAnsi="楷体_GB2312" w:eastAsia="楷体_GB2312" w:cs="宋体"/>
                <w:color w:val="000000" w:themeColor="text1"/>
                <w:sz w:val="18"/>
                <w:szCs w:val="18"/>
              </w:rPr>
            </w:pPr>
          </w:p>
        </w:tc>
        <w:tc>
          <w:tcPr>
            <w:tcW w:w="7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楷体_GB2312" w:hAnsi="楷体_GB2312" w:eastAsia="楷体_GB2312" w:cs="宋体"/>
                <w:color w:val="000000" w:themeColor="text1"/>
                <w:sz w:val="18"/>
                <w:szCs w:val="18"/>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楷体_GB2312" w:hAnsi="楷体_GB2312" w:eastAsia="楷体_GB2312" w:cs="宋体"/>
                <w:color w:val="000000" w:themeColor="text1"/>
                <w:sz w:val="18"/>
                <w:szCs w:val="18"/>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tcPr>
          <w:p>
            <w:pPr>
              <w:widowControl/>
              <w:jc w:val="center"/>
              <w:rPr>
                <w:rFonts w:ascii="楷体_GB2312" w:hAnsi="楷体_GB2312" w:eastAsia="楷体_GB2312" w:cs="宋体"/>
                <w:color w:val="000000" w:themeColor="text1"/>
                <w:sz w:val="18"/>
                <w:szCs w:val="18"/>
              </w:rPr>
            </w:pPr>
          </w:p>
        </w:tc>
      </w:tr>
      <w:tr>
        <w:tblPrEx>
          <w:tblCellMar>
            <w:top w:w="0" w:type="dxa"/>
            <w:left w:w="108" w:type="dxa"/>
            <w:bottom w:w="0" w:type="dxa"/>
            <w:right w:w="108" w:type="dxa"/>
          </w:tblCellMar>
        </w:tblPrEx>
        <w:trPr>
          <w:trHeight w:val="300" w:hRule="atLeast"/>
        </w:trPr>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楷体_GB2312" w:hAnsi="楷体_GB2312" w:eastAsia="楷体_GB2312" w:cs="宋体"/>
                <w:color w:val="000000" w:themeColor="text1"/>
                <w:sz w:val="18"/>
                <w:szCs w:val="18"/>
              </w:rPr>
            </w:pPr>
            <w:r>
              <w:rPr>
                <w:rFonts w:hint="eastAsia" w:ascii="楷体_GB2312" w:hAnsi="楷体_GB2312" w:eastAsia="楷体_GB2312" w:cs="宋体"/>
                <w:color w:val="000000" w:themeColor="text1"/>
                <w:kern w:val="0"/>
                <w:sz w:val="18"/>
                <w:szCs w:val="18"/>
              </w:rPr>
              <w:t>28</w:t>
            </w:r>
          </w:p>
        </w:tc>
        <w:tc>
          <w:tcPr>
            <w:tcW w:w="623" w:type="dxa"/>
            <w:vMerge w:val="continue"/>
            <w:tcBorders>
              <w:top w:val="single" w:color="000000" w:sz="4" w:space="0"/>
              <w:left w:val="single" w:color="000000" w:sz="4" w:space="0"/>
              <w:bottom w:val="single" w:color="000000" w:sz="4" w:space="0"/>
              <w:right w:val="single" w:color="000000" w:sz="4" w:space="0"/>
            </w:tcBorders>
            <w:shd w:val="clear" w:color="auto" w:fill="FFFFFF"/>
          </w:tcPr>
          <w:p>
            <w:pPr>
              <w:widowControl/>
              <w:jc w:val="center"/>
              <w:rPr>
                <w:rFonts w:ascii="楷体_GB2312" w:hAnsi="楷体_GB2312" w:eastAsia="楷体_GB2312" w:cs="宋体"/>
                <w:color w:val="000000" w:themeColor="text1"/>
                <w:sz w:val="18"/>
                <w:szCs w:val="18"/>
              </w:rPr>
            </w:pPr>
          </w:p>
        </w:tc>
        <w:tc>
          <w:tcPr>
            <w:tcW w:w="28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楷体_GB2312" w:hAnsi="楷体_GB2312" w:eastAsia="楷体_GB2312" w:cs="宋体"/>
                <w:color w:val="000000" w:themeColor="text1"/>
                <w:sz w:val="18"/>
                <w:szCs w:val="18"/>
              </w:rPr>
            </w:pPr>
            <w:r>
              <w:rPr>
                <w:rFonts w:hint="eastAsia" w:ascii="楷体_GB2312" w:hAnsi="楷体_GB2312" w:eastAsia="楷体_GB2312" w:cs="宋体"/>
                <w:color w:val="000000" w:themeColor="text1"/>
                <w:kern w:val="0"/>
                <w:sz w:val="18"/>
                <w:szCs w:val="18"/>
              </w:rPr>
              <w:t>更换遥控器</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楷体_GB2312" w:hAnsi="楷体_GB2312" w:eastAsia="楷体_GB2312" w:cs="宋体"/>
                <w:color w:val="000000" w:themeColor="text1"/>
                <w:sz w:val="18"/>
                <w:szCs w:val="18"/>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楷体_GB2312" w:hAnsi="楷体_GB2312" w:eastAsia="楷体_GB2312" w:cs="宋体"/>
                <w:color w:val="000000" w:themeColor="text1"/>
                <w:sz w:val="18"/>
                <w:szCs w:val="18"/>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楷体_GB2312" w:hAnsi="楷体_GB2312" w:eastAsia="楷体_GB2312" w:cs="宋体"/>
                <w:color w:val="000000" w:themeColor="text1"/>
                <w:sz w:val="18"/>
                <w:szCs w:val="18"/>
              </w:rPr>
            </w:pPr>
            <w:r>
              <w:rPr>
                <w:rFonts w:hint="eastAsia" w:ascii="楷体_GB2312" w:hAnsi="楷体_GB2312" w:eastAsia="楷体_GB2312" w:cs="宋体"/>
                <w:color w:val="000000" w:themeColor="text1"/>
                <w:kern w:val="0"/>
                <w:sz w:val="18"/>
                <w:szCs w:val="18"/>
              </w:rPr>
              <w:t>/</w:t>
            </w:r>
          </w:p>
        </w:tc>
        <w:tc>
          <w:tcPr>
            <w:tcW w:w="7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楷体_GB2312" w:hAnsi="楷体_GB2312" w:eastAsia="楷体_GB2312" w:cs="宋体"/>
                <w:color w:val="000000" w:themeColor="text1"/>
                <w:sz w:val="18"/>
                <w:szCs w:val="18"/>
              </w:rPr>
            </w:pPr>
            <w:r>
              <w:rPr>
                <w:rFonts w:hint="eastAsia" w:ascii="楷体_GB2312" w:hAnsi="楷体_GB2312" w:eastAsia="楷体_GB2312" w:cs="宋体"/>
                <w:color w:val="000000" w:themeColor="text1"/>
                <w:kern w:val="0"/>
                <w:sz w:val="18"/>
                <w:szCs w:val="18"/>
              </w:rPr>
              <w:t>/</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楷体_GB2312" w:hAnsi="楷体_GB2312" w:eastAsia="楷体_GB2312" w:cs="宋体"/>
                <w:color w:val="000000" w:themeColor="text1"/>
                <w:kern w:val="0"/>
                <w:sz w:val="18"/>
                <w:szCs w:val="18"/>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tcPr>
          <w:p>
            <w:pPr>
              <w:widowControl/>
              <w:jc w:val="center"/>
              <w:textAlignment w:val="center"/>
              <w:rPr>
                <w:rFonts w:ascii="楷体_GB2312" w:hAnsi="楷体_GB2312" w:eastAsia="楷体_GB2312" w:cs="宋体"/>
                <w:color w:val="000000" w:themeColor="text1"/>
                <w:kern w:val="0"/>
                <w:sz w:val="18"/>
                <w:szCs w:val="18"/>
              </w:rPr>
            </w:pPr>
          </w:p>
        </w:tc>
      </w:tr>
      <w:tr>
        <w:tblPrEx>
          <w:tblCellMar>
            <w:top w:w="0" w:type="dxa"/>
            <w:left w:w="108" w:type="dxa"/>
            <w:bottom w:w="0" w:type="dxa"/>
            <w:right w:w="108" w:type="dxa"/>
          </w:tblCellMar>
        </w:tblPrEx>
        <w:trPr>
          <w:trHeight w:val="270" w:hRule="atLeast"/>
        </w:trPr>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楷体_GB2312" w:hAnsi="楷体_GB2312" w:eastAsia="楷体_GB2312" w:cs="宋体"/>
                <w:color w:val="000000" w:themeColor="text1"/>
                <w:sz w:val="18"/>
                <w:szCs w:val="18"/>
              </w:rPr>
            </w:pPr>
            <w:r>
              <w:rPr>
                <w:rFonts w:hint="eastAsia" w:ascii="楷体_GB2312" w:hAnsi="楷体_GB2312" w:eastAsia="楷体_GB2312" w:cs="宋体"/>
                <w:color w:val="000000" w:themeColor="text1"/>
                <w:kern w:val="0"/>
                <w:sz w:val="18"/>
                <w:szCs w:val="18"/>
              </w:rPr>
              <w:t>29</w:t>
            </w:r>
          </w:p>
        </w:tc>
        <w:tc>
          <w:tcPr>
            <w:tcW w:w="623" w:type="dxa"/>
            <w:vMerge w:val="continue"/>
            <w:tcBorders>
              <w:top w:val="single" w:color="000000" w:sz="4" w:space="0"/>
              <w:left w:val="single" w:color="000000" w:sz="4" w:space="0"/>
              <w:bottom w:val="single" w:color="000000" w:sz="4" w:space="0"/>
              <w:right w:val="single" w:color="000000" w:sz="4" w:space="0"/>
            </w:tcBorders>
            <w:shd w:val="clear" w:color="auto" w:fill="FFFFFF"/>
          </w:tcPr>
          <w:p>
            <w:pPr>
              <w:widowControl/>
              <w:jc w:val="center"/>
              <w:rPr>
                <w:rFonts w:ascii="楷体_GB2312" w:hAnsi="楷体_GB2312" w:eastAsia="楷体_GB2312" w:cs="宋体"/>
                <w:color w:val="000000" w:themeColor="text1"/>
                <w:sz w:val="18"/>
                <w:szCs w:val="18"/>
              </w:rPr>
            </w:pPr>
          </w:p>
        </w:tc>
        <w:tc>
          <w:tcPr>
            <w:tcW w:w="28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楷体_GB2312" w:hAnsi="楷体_GB2312" w:eastAsia="楷体_GB2312" w:cs="宋体"/>
                <w:color w:val="000000" w:themeColor="text1"/>
                <w:sz w:val="18"/>
                <w:szCs w:val="18"/>
              </w:rPr>
            </w:pPr>
            <w:r>
              <w:rPr>
                <w:rFonts w:hint="eastAsia" w:ascii="楷体_GB2312" w:hAnsi="楷体_GB2312" w:eastAsia="楷体_GB2312" w:cs="宋体"/>
                <w:color w:val="000000" w:themeColor="text1"/>
                <w:kern w:val="0"/>
                <w:sz w:val="18"/>
                <w:szCs w:val="18"/>
              </w:rPr>
              <w:t>更换变压器</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楷体_GB2312" w:hAnsi="楷体_GB2312" w:eastAsia="楷体_GB2312" w:cs="宋体"/>
                <w:color w:val="000000" w:themeColor="text1"/>
                <w:sz w:val="18"/>
                <w:szCs w:val="18"/>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楷体_GB2312" w:hAnsi="楷体_GB2312" w:eastAsia="楷体_GB2312" w:cs="宋体"/>
                <w:color w:val="000000" w:themeColor="text1"/>
                <w:sz w:val="18"/>
                <w:szCs w:val="18"/>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楷体_GB2312" w:hAnsi="楷体_GB2312" w:eastAsia="楷体_GB2312" w:cs="宋体"/>
                <w:color w:val="000000" w:themeColor="text1"/>
                <w:sz w:val="18"/>
                <w:szCs w:val="18"/>
              </w:rPr>
            </w:pPr>
          </w:p>
        </w:tc>
        <w:tc>
          <w:tcPr>
            <w:tcW w:w="7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楷体_GB2312" w:hAnsi="楷体_GB2312" w:eastAsia="楷体_GB2312" w:cs="宋体"/>
                <w:color w:val="000000" w:themeColor="text1"/>
                <w:sz w:val="18"/>
                <w:szCs w:val="18"/>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楷体_GB2312" w:hAnsi="楷体_GB2312" w:eastAsia="楷体_GB2312" w:cs="宋体"/>
                <w:color w:val="000000" w:themeColor="text1"/>
                <w:sz w:val="18"/>
                <w:szCs w:val="18"/>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tcPr>
          <w:p>
            <w:pPr>
              <w:widowControl/>
              <w:jc w:val="center"/>
              <w:rPr>
                <w:rFonts w:ascii="楷体_GB2312" w:hAnsi="楷体_GB2312" w:eastAsia="楷体_GB2312" w:cs="宋体"/>
                <w:color w:val="000000" w:themeColor="text1"/>
                <w:sz w:val="18"/>
                <w:szCs w:val="18"/>
              </w:rPr>
            </w:pPr>
          </w:p>
        </w:tc>
      </w:tr>
      <w:tr>
        <w:tblPrEx>
          <w:tblCellMar>
            <w:top w:w="0" w:type="dxa"/>
            <w:left w:w="108" w:type="dxa"/>
            <w:bottom w:w="0" w:type="dxa"/>
            <w:right w:w="108" w:type="dxa"/>
          </w:tblCellMar>
        </w:tblPrEx>
        <w:trPr>
          <w:trHeight w:val="450" w:hRule="atLeast"/>
        </w:trPr>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楷体_GB2312" w:hAnsi="楷体_GB2312" w:eastAsia="楷体_GB2312" w:cs="宋体"/>
                <w:color w:val="000000" w:themeColor="text1"/>
                <w:sz w:val="18"/>
                <w:szCs w:val="18"/>
              </w:rPr>
            </w:pPr>
            <w:r>
              <w:rPr>
                <w:rFonts w:hint="eastAsia" w:ascii="楷体_GB2312" w:hAnsi="楷体_GB2312" w:eastAsia="楷体_GB2312" w:cs="宋体"/>
                <w:color w:val="000000" w:themeColor="text1"/>
                <w:kern w:val="0"/>
                <w:sz w:val="18"/>
                <w:szCs w:val="18"/>
              </w:rPr>
              <w:t>30</w:t>
            </w:r>
          </w:p>
        </w:tc>
        <w:tc>
          <w:tcPr>
            <w:tcW w:w="623" w:type="dxa"/>
            <w:vMerge w:val="continue"/>
            <w:tcBorders>
              <w:top w:val="single" w:color="000000" w:sz="4" w:space="0"/>
              <w:left w:val="single" w:color="000000" w:sz="4" w:space="0"/>
              <w:bottom w:val="single" w:color="000000" w:sz="4" w:space="0"/>
              <w:right w:val="single" w:color="000000" w:sz="4" w:space="0"/>
            </w:tcBorders>
            <w:shd w:val="clear" w:color="auto" w:fill="FFFFFF"/>
          </w:tcPr>
          <w:p>
            <w:pPr>
              <w:widowControl/>
              <w:jc w:val="center"/>
              <w:rPr>
                <w:rFonts w:ascii="楷体_GB2312" w:hAnsi="楷体_GB2312" w:eastAsia="楷体_GB2312" w:cs="宋体"/>
                <w:color w:val="000000" w:themeColor="text1"/>
                <w:sz w:val="18"/>
                <w:szCs w:val="18"/>
              </w:rPr>
            </w:pPr>
          </w:p>
        </w:tc>
        <w:tc>
          <w:tcPr>
            <w:tcW w:w="28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楷体_GB2312" w:hAnsi="楷体_GB2312" w:eastAsia="楷体_GB2312" w:cs="宋体"/>
                <w:color w:val="000000" w:themeColor="text1"/>
                <w:sz w:val="18"/>
                <w:szCs w:val="18"/>
              </w:rPr>
            </w:pPr>
            <w:r>
              <w:rPr>
                <w:rFonts w:hint="eastAsia" w:ascii="楷体_GB2312" w:hAnsi="楷体_GB2312" w:eastAsia="楷体_GB2312" w:cs="宋体"/>
                <w:color w:val="000000" w:themeColor="text1"/>
                <w:kern w:val="0"/>
                <w:sz w:val="18"/>
                <w:szCs w:val="18"/>
              </w:rPr>
              <w:t>更换接收头（接收器）</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楷体_GB2312" w:hAnsi="楷体_GB2312" w:eastAsia="楷体_GB2312" w:cs="宋体"/>
                <w:color w:val="000000" w:themeColor="text1"/>
                <w:sz w:val="18"/>
                <w:szCs w:val="18"/>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楷体_GB2312" w:hAnsi="楷体_GB2312" w:eastAsia="楷体_GB2312" w:cs="宋体"/>
                <w:color w:val="000000" w:themeColor="text1"/>
                <w:sz w:val="18"/>
                <w:szCs w:val="18"/>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楷体_GB2312" w:hAnsi="楷体_GB2312" w:eastAsia="楷体_GB2312" w:cs="宋体"/>
                <w:color w:val="000000" w:themeColor="text1"/>
                <w:sz w:val="18"/>
                <w:szCs w:val="18"/>
              </w:rPr>
            </w:pPr>
          </w:p>
        </w:tc>
        <w:tc>
          <w:tcPr>
            <w:tcW w:w="7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楷体_GB2312" w:hAnsi="楷体_GB2312" w:eastAsia="楷体_GB2312" w:cs="宋体"/>
                <w:color w:val="000000" w:themeColor="text1"/>
                <w:sz w:val="18"/>
                <w:szCs w:val="18"/>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楷体_GB2312" w:hAnsi="楷体_GB2312" w:eastAsia="楷体_GB2312" w:cs="宋体"/>
                <w:color w:val="000000" w:themeColor="text1"/>
                <w:sz w:val="18"/>
                <w:szCs w:val="18"/>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tcPr>
          <w:p>
            <w:pPr>
              <w:widowControl/>
              <w:jc w:val="center"/>
              <w:rPr>
                <w:rFonts w:ascii="楷体_GB2312" w:hAnsi="楷体_GB2312" w:eastAsia="楷体_GB2312" w:cs="宋体"/>
                <w:color w:val="000000" w:themeColor="text1"/>
                <w:sz w:val="18"/>
                <w:szCs w:val="18"/>
              </w:rPr>
            </w:pPr>
          </w:p>
        </w:tc>
      </w:tr>
      <w:tr>
        <w:tblPrEx>
          <w:tblCellMar>
            <w:top w:w="0" w:type="dxa"/>
            <w:left w:w="108" w:type="dxa"/>
            <w:bottom w:w="0" w:type="dxa"/>
            <w:right w:w="108" w:type="dxa"/>
          </w:tblCellMar>
        </w:tblPrEx>
        <w:trPr>
          <w:trHeight w:val="410" w:hRule="atLeast"/>
        </w:trPr>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楷体_GB2312" w:hAnsi="楷体_GB2312" w:eastAsia="楷体_GB2312" w:cs="宋体"/>
                <w:color w:val="000000" w:themeColor="text1"/>
                <w:sz w:val="18"/>
                <w:szCs w:val="18"/>
              </w:rPr>
            </w:pPr>
            <w:r>
              <w:rPr>
                <w:rFonts w:hint="eastAsia" w:ascii="楷体_GB2312" w:hAnsi="楷体_GB2312" w:eastAsia="楷体_GB2312" w:cs="宋体"/>
                <w:color w:val="000000" w:themeColor="text1"/>
                <w:kern w:val="0"/>
                <w:sz w:val="18"/>
                <w:szCs w:val="18"/>
              </w:rPr>
              <w:t>31</w:t>
            </w:r>
          </w:p>
        </w:tc>
        <w:tc>
          <w:tcPr>
            <w:tcW w:w="623" w:type="dxa"/>
            <w:vMerge w:val="continue"/>
            <w:tcBorders>
              <w:top w:val="single" w:color="000000" w:sz="4" w:space="0"/>
              <w:left w:val="single" w:color="000000" w:sz="4" w:space="0"/>
              <w:bottom w:val="single" w:color="000000" w:sz="4" w:space="0"/>
              <w:right w:val="single" w:color="000000" w:sz="4" w:space="0"/>
            </w:tcBorders>
            <w:shd w:val="clear" w:color="auto" w:fill="FFFFFF"/>
          </w:tcPr>
          <w:p>
            <w:pPr>
              <w:widowControl/>
              <w:jc w:val="center"/>
              <w:rPr>
                <w:rFonts w:ascii="楷体_GB2312" w:hAnsi="楷体_GB2312" w:eastAsia="楷体_GB2312" w:cs="宋体"/>
                <w:color w:val="000000" w:themeColor="text1"/>
                <w:sz w:val="18"/>
                <w:szCs w:val="18"/>
              </w:rPr>
            </w:pPr>
          </w:p>
        </w:tc>
        <w:tc>
          <w:tcPr>
            <w:tcW w:w="28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楷体_GB2312" w:hAnsi="楷体_GB2312" w:eastAsia="楷体_GB2312" w:cs="宋体"/>
                <w:color w:val="000000" w:themeColor="text1"/>
                <w:sz w:val="18"/>
                <w:szCs w:val="18"/>
              </w:rPr>
            </w:pPr>
            <w:r>
              <w:rPr>
                <w:rFonts w:hint="eastAsia" w:ascii="楷体_GB2312" w:hAnsi="楷体_GB2312" w:eastAsia="楷体_GB2312" w:cs="宋体"/>
                <w:color w:val="000000" w:themeColor="text1"/>
                <w:kern w:val="0"/>
                <w:sz w:val="18"/>
                <w:szCs w:val="18"/>
              </w:rPr>
              <w:t>更换交流接触器或逆相保护器</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楷体_GB2312" w:hAnsi="楷体_GB2312" w:eastAsia="楷体_GB2312" w:cs="宋体"/>
                <w:color w:val="000000" w:themeColor="text1"/>
                <w:sz w:val="18"/>
                <w:szCs w:val="18"/>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楷体_GB2312" w:hAnsi="楷体_GB2312" w:eastAsia="楷体_GB2312" w:cs="宋体"/>
                <w:color w:val="000000" w:themeColor="text1"/>
                <w:sz w:val="18"/>
                <w:szCs w:val="18"/>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楷体_GB2312" w:hAnsi="楷体_GB2312" w:eastAsia="楷体_GB2312" w:cs="宋体"/>
                <w:color w:val="000000" w:themeColor="text1"/>
                <w:sz w:val="18"/>
                <w:szCs w:val="18"/>
              </w:rPr>
            </w:pPr>
          </w:p>
        </w:tc>
        <w:tc>
          <w:tcPr>
            <w:tcW w:w="7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楷体_GB2312" w:hAnsi="楷体_GB2312" w:eastAsia="楷体_GB2312" w:cs="宋体"/>
                <w:color w:val="000000" w:themeColor="text1"/>
                <w:sz w:val="18"/>
                <w:szCs w:val="18"/>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楷体_GB2312" w:hAnsi="楷体_GB2312" w:eastAsia="楷体_GB2312" w:cs="宋体"/>
                <w:color w:val="000000" w:themeColor="text1"/>
                <w:sz w:val="18"/>
                <w:szCs w:val="18"/>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tcPr>
          <w:p>
            <w:pPr>
              <w:widowControl/>
              <w:jc w:val="center"/>
              <w:rPr>
                <w:rFonts w:ascii="楷体_GB2312" w:hAnsi="楷体_GB2312" w:eastAsia="楷体_GB2312" w:cs="宋体"/>
                <w:color w:val="000000" w:themeColor="text1"/>
                <w:sz w:val="18"/>
                <w:szCs w:val="18"/>
              </w:rPr>
            </w:pPr>
          </w:p>
        </w:tc>
      </w:tr>
      <w:tr>
        <w:tblPrEx>
          <w:tblCellMar>
            <w:top w:w="0" w:type="dxa"/>
            <w:left w:w="108" w:type="dxa"/>
            <w:bottom w:w="0" w:type="dxa"/>
            <w:right w:w="108" w:type="dxa"/>
          </w:tblCellMar>
        </w:tblPrEx>
        <w:trPr>
          <w:trHeight w:val="305" w:hRule="atLeast"/>
        </w:trPr>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楷体_GB2312" w:hAnsi="楷体_GB2312" w:eastAsia="楷体_GB2312" w:cs="宋体"/>
                <w:color w:val="000000" w:themeColor="text1"/>
                <w:sz w:val="18"/>
                <w:szCs w:val="18"/>
              </w:rPr>
            </w:pPr>
            <w:r>
              <w:rPr>
                <w:rFonts w:hint="eastAsia" w:ascii="楷体_GB2312" w:hAnsi="楷体_GB2312" w:eastAsia="楷体_GB2312" w:cs="宋体"/>
                <w:color w:val="000000" w:themeColor="text1"/>
                <w:kern w:val="0"/>
                <w:sz w:val="18"/>
                <w:szCs w:val="18"/>
              </w:rPr>
              <w:t>32</w:t>
            </w:r>
          </w:p>
        </w:tc>
        <w:tc>
          <w:tcPr>
            <w:tcW w:w="623" w:type="dxa"/>
            <w:vMerge w:val="continue"/>
            <w:tcBorders>
              <w:top w:val="single" w:color="000000" w:sz="4" w:space="0"/>
              <w:left w:val="single" w:color="000000" w:sz="4" w:space="0"/>
              <w:bottom w:val="single" w:color="000000" w:sz="4" w:space="0"/>
              <w:right w:val="single" w:color="000000" w:sz="4" w:space="0"/>
            </w:tcBorders>
            <w:shd w:val="clear" w:color="auto" w:fill="FFFFFF"/>
          </w:tcPr>
          <w:p>
            <w:pPr>
              <w:widowControl/>
              <w:jc w:val="center"/>
              <w:rPr>
                <w:rFonts w:ascii="楷体_GB2312" w:hAnsi="楷体_GB2312" w:eastAsia="楷体_GB2312" w:cs="宋体"/>
                <w:color w:val="000000" w:themeColor="text1"/>
                <w:sz w:val="18"/>
                <w:szCs w:val="18"/>
              </w:rPr>
            </w:pPr>
          </w:p>
        </w:tc>
        <w:tc>
          <w:tcPr>
            <w:tcW w:w="28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楷体_GB2312" w:hAnsi="楷体_GB2312" w:eastAsia="楷体_GB2312" w:cs="宋体"/>
                <w:color w:val="000000" w:themeColor="text1"/>
                <w:sz w:val="18"/>
                <w:szCs w:val="18"/>
              </w:rPr>
            </w:pPr>
            <w:r>
              <w:rPr>
                <w:rFonts w:hint="eastAsia" w:ascii="楷体_GB2312" w:hAnsi="楷体_GB2312" w:eastAsia="楷体_GB2312" w:cs="宋体"/>
                <w:color w:val="000000" w:themeColor="text1"/>
                <w:kern w:val="0"/>
                <w:sz w:val="18"/>
                <w:szCs w:val="18"/>
              </w:rPr>
              <w:t>更换室内外风扇电机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楷体_GB2312" w:hAnsi="楷体_GB2312" w:eastAsia="楷体_GB2312" w:cs="宋体"/>
                <w:color w:val="000000" w:themeColor="text1"/>
                <w:sz w:val="18"/>
                <w:szCs w:val="18"/>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楷体_GB2312" w:hAnsi="楷体_GB2312" w:eastAsia="楷体_GB2312" w:cs="宋体"/>
                <w:color w:val="000000" w:themeColor="text1"/>
                <w:sz w:val="18"/>
                <w:szCs w:val="18"/>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楷体_GB2312" w:hAnsi="楷体_GB2312" w:eastAsia="楷体_GB2312" w:cs="宋体"/>
                <w:color w:val="000000" w:themeColor="text1"/>
                <w:sz w:val="18"/>
                <w:szCs w:val="18"/>
              </w:rPr>
            </w:pPr>
          </w:p>
        </w:tc>
        <w:tc>
          <w:tcPr>
            <w:tcW w:w="7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楷体_GB2312" w:hAnsi="楷体_GB2312" w:eastAsia="楷体_GB2312" w:cs="宋体"/>
                <w:color w:val="000000" w:themeColor="text1"/>
                <w:sz w:val="18"/>
                <w:szCs w:val="18"/>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楷体_GB2312" w:hAnsi="楷体_GB2312" w:eastAsia="楷体_GB2312" w:cs="宋体"/>
                <w:color w:val="000000" w:themeColor="text1"/>
                <w:sz w:val="18"/>
                <w:szCs w:val="18"/>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tcPr>
          <w:p>
            <w:pPr>
              <w:widowControl/>
              <w:jc w:val="center"/>
              <w:rPr>
                <w:rFonts w:ascii="楷体_GB2312" w:hAnsi="楷体_GB2312" w:eastAsia="楷体_GB2312" w:cs="宋体"/>
                <w:color w:val="000000" w:themeColor="text1"/>
                <w:sz w:val="18"/>
                <w:szCs w:val="18"/>
              </w:rPr>
            </w:pPr>
          </w:p>
        </w:tc>
      </w:tr>
      <w:tr>
        <w:tblPrEx>
          <w:tblCellMar>
            <w:top w:w="0" w:type="dxa"/>
            <w:left w:w="108" w:type="dxa"/>
            <w:bottom w:w="0" w:type="dxa"/>
            <w:right w:w="108" w:type="dxa"/>
          </w:tblCellMar>
        </w:tblPrEx>
        <w:trPr>
          <w:trHeight w:val="230" w:hRule="atLeast"/>
        </w:trPr>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楷体_GB2312" w:hAnsi="楷体_GB2312" w:eastAsia="楷体_GB2312" w:cs="宋体"/>
                <w:color w:val="000000" w:themeColor="text1"/>
                <w:sz w:val="18"/>
                <w:szCs w:val="18"/>
              </w:rPr>
            </w:pPr>
            <w:r>
              <w:rPr>
                <w:rFonts w:hint="eastAsia" w:ascii="楷体_GB2312" w:hAnsi="楷体_GB2312" w:eastAsia="楷体_GB2312" w:cs="宋体"/>
                <w:color w:val="000000" w:themeColor="text1"/>
                <w:kern w:val="0"/>
                <w:sz w:val="18"/>
                <w:szCs w:val="18"/>
              </w:rPr>
              <w:t>33</w:t>
            </w:r>
          </w:p>
        </w:tc>
        <w:tc>
          <w:tcPr>
            <w:tcW w:w="623" w:type="dxa"/>
            <w:vMerge w:val="continue"/>
            <w:tcBorders>
              <w:top w:val="single" w:color="000000" w:sz="4" w:space="0"/>
              <w:left w:val="single" w:color="000000" w:sz="4" w:space="0"/>
              <w:bottom w:val="single" w:color="000000" w:sz="4" w:space="0"/>
              <w:right w:val="single" w:color="000000" w:sz="4" w:space="0"/>
            </w:tcBorders>
            <w:shd w:val="clear" w:color="auto" w:fill="FFFFFF"/>
          </w:tcPr>
          <w:p>
            <w:pPr>
              <w:widowControl/>
              <w:jc w:val="center"/>
              <w:rPr>
                <w:rFonts w:ascii="楷体_GB2312" w:hAnsi="楷体_GB2312" w:eastAsia="楷体_GB2312" w:cs="宋体"/>
                <w:color w:val="000000" w:themeColor="text1"/>
                <w:sz w:val="18"/>
                <w:szCs w:val="18"/>
              </w:rPr>
            </w:pPr>
          </w:p>
        </w:tc>
        <w:tc>
          <w:tcPr>
            <w:tcW w:w="28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楷体_GB2312" w:hAnsi="楷体_GB2312" w:eastAsia="楷体_GB2312" w:cs="宋体"/>
                <w:color w:val="000000" w:themeColor="text1"/>
                <w:sz w:val="18"/>
                <w:szCs w:val="18"/>
              </w:rPr>
            </w:pPr>
            <w:r>
              <w:rPr>
                <w:rFonts w:hint="eastAsia" w:ascii="楷体_GB2312" w:hAnsi="楷体_GB2312" w:eastAsia="楷体_GB2312" w:cs="宋体"/>
                <w:color w:val="000000" w:themeColor="text1"/>
                <w:kern w:val="0"/>
                <w:sz w:val="18"/>
                <w:szCs w:val="18"/>
              </w:rPr>
              <w:t>更换扫风电机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楷体_GB2312" w:hAnsi="楷体_GB2312" w:eastAsia="楷体_GB2312" w:cs="宋体"/>
                <w:color w:val="000000" w:themeColor="text1"/>
                <w:sz w:val="18"/>
                <w:szCs w:val="18"/>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楷体_GB2312" w:hAnsi="楷体_GB2312" w:eastAsia="楷体_GB2312" w:cs="宋体"/>
                <w:color w:val="000000" w:themeColor="text1"/>
                <w:sz w:val="18"/>
                <w:szCs w:val="18"/>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楷体_GB2312" w:hAnsi="楷体_GB2312" w:eastAsia="楷体_GB2312" w:cs="宋体"/>
                <w:color w:val="000000" w:themeColor="text1"/>
                <w:sz w:val="18"/>
                <w:szCs w:val="18"/>
              </w:rPr>
            </w:pPr>
          </w:p>
        </w:tc>
        <w:tc>
          <w:tcPr>
            <w:tcW w:w="7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楷体_GB2312" w:hAnsi="楷体_GB2312" w:eastAsia="楷体_GB2312" w:cs="宋体"/>
                <w:color w:val="000000" w:themeColor="text1"/>
                <w:sz w:val="18"/>
                <w:szCs w:val="18"/>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楷体_GB2312" w:hAnsi="楷体_GB2312" w:eastAsia="楷体_GB2312" w:cs="宋体"/>
                <w:color w:val="000000" w:themeColor="text1"/>
                <w:sz w:val="18"/>
                <w:szCs w:val="18"/>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tcPr>
          <w:p>
            <w:pPr>
              <w:widowControl/>
              <w:jc w:val="center"/>
              <w:rPr>
                <w:rFonts w:ascii="楷体_GB2312" w:hAnsi="楷体_GB2312" w:eastAsia="楷体_GB2312" w:cs="宋体"/>
                <w:color w:val="000000" w:themeColor="text1"/>
                <w:sz w:val="18"/>
                <w:szCs w:val="18"/>
              </w:rPr>
            </w:pPr>
          </w:p>
        </w:tc>
      </w:tr>
      <w:tr>
        <w:tblPrEx>
          <w:tblCellMar>
            <w:top w:w="0" w:type="dxa"/>
            <w:left w:w="108" w:type="dxa"/>
            <w:bottom w:w="0" w:type="dxa"/>
            <w:right w:w="108" w:type="dxa"/>
          </w:tblCellMar>
        </w:tblPrEx>
        <w:trPr>
          <w:trHeight w:val="395" w:hRule="atLeast"/>
        </w:trPr>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楷体_GB2312" w:hAnsi="楷体_GB2312" w:eastAsia="楷体_GB2312" w:cs="宋体"/>
                <w:color w:val="000000" w:themeColor="text1"/>
                <w:sz w:val="18"/>
                <w:szCs w:val="18"/>
              </w:rPr>
            </w:pPr>
            <w:r>
              <w:rPr>
                <w:rFonts w:hint="eastAsia" w:ascii="楷体_GB2312" w:hAnsi="楷体_GB2312" w:eastAsia="楷体_GB2312" w:cs="宋体"/>
                <w:color w:val="000000" w:themeColor="text1"/>
                <w:kern w:val="0"/>
                <w:sz w:val="18"/>
                <w:szCs w:val="18"/>
              </w:rPr>
              <w:t>34</w:t>
            </w:r>
          </w:p>
        </w:tc>
        <w:tc>
          <w:tcPr>
            <w:tcW w:w="623" w:type="dxa"/>
            <w:vMerge w:val="continue"/>
            <w:tcBorders>
              <w:top w:val="single" w:color="000000" w:sz="4" w:space="0"/>
              <w:left w:val="single" w:color="000000" w:sz="4" w:space="0"/>
              <w:bottom w:val="single" w:color="000000" w:sz="4" w:space="0"/>
              <w:right w:val="single" w:color="000000" w:sz="4" w:space="0"/>
            </w:tcBorders>
            <w:shd w:val="clear" w:color="auto" w:fill="FFFFFF"/>
          </w:tcPr>
          <w:p>
            <w:pPr>
              <w:widowControl/>
              <w:jc w:val="center"/>
              <w:rPr>
                <w:rFonts w:ascii="楷体_GB2312" w:hAnsi="楷体_GB2312" w:eastAsia="楷体_GB2312" w:cs="宋体"/>
                <w:color w:val="000000" w:themeColor="text1"/>
                <w:sz w:val="18"/>
                <w:szCs w:val="18"/>
              </w:rPr>
            </w:pPr>
          </w:p>
        </w:tc>
        <w:tc>
          <w:tcPr>
            <w:tcW w:w="28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楷体_GB2312" w:hAnsi="楷体_GB2312" w:eastAsia="楷体_GB2312" w:cs="宋体"/>
                <w:color w:val="000000" w:themeColor="text1"/>
                <w:sz w:val="18"/>
                <w:szCs w:val="18"/>
              </w:rPr>
            </w:pPr>
            <w:r>
              <w:rPr>
                <w:rFonts w:hint="eastAsia" w:ascii="楷体_GB2312" w:hAnsi="楷体_GB2312" w:eastAsia="楷体_GB2312" w:cs="宋体"/>
                <w:color w:val="000000" w:themeColor="text1"/>
                <w:kern w:val="0"/>
                <w:sz w:val="18"/>
                <w:szCs w:val="18"/>
              </w:rPr>
              <w:t>更换风机电容压缩机电容</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楷体_GB2312" w:hAnsi="楷体_GB2312" w:eastAsia="楷体_GB2312" w:cs="宋体"/>
                <w:color w:val="000000" w:themeColor="text1"/>
                <w:sz w:val="18"/>
                <w:szCs w:val="18"/>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楷体_GB2312" w:hAnsi="楷体_GB2312" w:eastAsia="楷体_GB2312" w:cs="宋体"/>
                <w:color w:val="000000" w:themeColor="text1"/>
                <w:sz w:val="18"/>
                <w:szCs w:val="18"/>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楷体_GB2312" w:hAnsi="楷体_GB2312" w:eastAsia="楷体_GB2312" w:cs="宋体"/>
                <w:color w:val="000000" w:themeColor="text1"/>
                <w:sz w:val="18"/>
                <w:szCs w:val="18"/>
              </w:rPr>
            </w:pPr>
          </w:p>
        </w:tc>
        <w:tc>
          <w:tcPr>
            <w:tcW w:w="7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楷体_GB2312" w:hAnsi="楷体_GB2312" w:eastAsia="楷体_GB2312" w:cs="宋体"/>
                <w:color w:val="000000" w:themeColor="text1"/>
                <w:sz w:val="18"/>
                <w:szCs w:val="18"/>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楷体_GB2312" w:hAnsi="楷体_GB2312" w:eastAsia="楷体_GB2312" w:cs="宋体"/>
                <w:color w:val="000000" w:themeColor="text1"/>
                <w:sz w:val="18"/>
                <w:szCs w:val="18"/>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tcPr>
          <w:p>
            <w:pPr>
              <w:widowControl/>
              <w:jc w:val="center"/>
              <w:rPr>
                <w:rFonts w:ascii="楷体_GB2312" w:hAnsi="楷体_GB2312" w:eastAsia="楷体_GB2312" w:cs="宋体"/>
                <w:color w:val="000000" w:themeColor="text1"/>
                <w:sz w:val="18"/>
                <w:szCs w:val="18"/>
              </w:rPr>
            </w:pPr>
          </w:p>
        </w:tc>
      </w:tr>
      <w:tr>
        <w:tblPrEx>
          <w:tblCellMar>
            <w:top w:w="0" w:type="dxa"/>
            <w:left w:w="108" w:type="dxa"/>
            <w:bottom w:w="0" w:type="dxa"/>
            <w:right w:w="108" w:type="dxa"/>
          </w:tblCellMar>
        </w:tblPrEx>
        <w:trPr>
          <w:trHeight w:val="450" w:hRule="atLeast"/>
        </w:trPr>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楷体_GB2312" w:hAnsi="楷体_GB2312" w:eastAsia="楷体_GB2312" w:cs="宋体"/>
                <w:color w:val="000000" w:themeColor="text1"/>
                <w:sz w:val="18"/>
                <w:szCs w:val="18"/>
              </w:rPr>
            </w:pPr>
            <w:r>
              <w:rPr>
                <w:rFonts w:hint="eastAsia" w:ascii="楷体_GB2312" w:hAnsi="楷体_GB2312" w:eastAsia="楷体_GB2312" w:cs="宋体"/>
                <w:color w:val="000000" w:themeColor="text1"/>
                <w:kern w:val="0"/>
                <w:sz w:val="18"/>
                <w:szCs w:val="18"/>
              </w:rPr>
              <w:t>35</w:t>
            </w:r>
          </w:p>
        </w:tc>
        <w:tc>
          <w:tcPr>
            <w:tcW w:w="623" w:type="dxa"/>
            <w:vMerge w:val="continue"/>
            <w:tcBorders>
              <w:top w:val="single" w:color="000000" w:sz="4" w:space="0"/>
              <w:left w:val="single" w:color="000000" w:sz="4" w:space="0"/>
              <w:bottom w:val="single" w:color="000000" w:sz="4" w:space="0"/>
              <w:right w:val="single" w:color="000000" w:sz="4" w:space="0"/>
            </w:tcBorders>
            <w:shd w:val="clear" w:color="auto" w:fill="FFFFFF"/>
          </w:tcPr>
          <w:p>
            <w:pPr>
              <w:widowControl/>
              <w:jc w:val="center"/>
              <w:rPr>
                <w:rFonts w:ascii="楷体_GB2312" w:hAnsi="楷体_GB2312" w:eastAsia="楷体_GB2312" w:cs="宋体"/>
                <w:color w:val="000000" w:themeColor="text1"/>
                <w:sz w:val="18"/>
                <w:szCs w:val="18"/>
              </w:rPr>
            </w:pPr>
          </w:p>
        </w:tc>
        <w:tc>
          <w:tcPr>
            <w:tcW w:w="28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楷体_GB2312" w:hAnsi="楷体_GB2312" w:eastAsia="楷体_GB2312" w:cs="宋体"/>
                <w:color w:val="000000" w:themeColor="text1"/>
                <w:sz w:val="18"/>
                <w:szCs w:val="18"/>
              </w:rPr>
            </w:pPr>
            <w:r>
              <w:rPr>
                <w:rFonts w:hint="eastAsia" w:ascii="楷体_GB2312" w:hAnsi="楷体_GB2312" w:eastAsia="楷体_GB2312" w:cs="宋体"/>
                <w:color w:val="000000" w:themeColor="text1"/>
                <w:kern w:val="0"/>
                <w:sz w:val="18"/>
                <w:szCs w:val="18"/>
              </w:rPr>
              <w:t>更换电磁阀线圈</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楷体_GB2312" w:hAnsi="楷体_GB2312" w:eastAsia="楷体_GB2312" w:cs="宋体"/>
                <w:color w:val="000000" w:themeColor="text1"/>
                <w:sz w:val="18"/>
                <w:szCs w:val="18"/>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楷体_GB2312" w:hAnsi="楷体_GB2312" w:eastAsia="楷体_GB2312" w:cs="宋体"/>
                <w:color w:val="000000" w:themeColor="text1"/>
                <w:sz w:val="18"/>
                <w:szCs w:val="18"/>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楷体_GB2312" w:hAnsi="楷体_GB2312" w:eastAsia="楷体_GB2312" w:cs="宋体"/>
                <w:color w:val="000000" w:themeColor="text1"/>
                <w:sz w:val="18"/>
                <w:szCs w:val="18"/>
              </w:rPr>
            </w:pPr>
          </w:p>
        </w:tc>
        <w:tc>
          <w:tcPr>
            <w:tcW w:w="7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楷体_GB2312" w:hAnsi="楷体_GB2312" w:eastAsia="楷体_GB2312" w:cs="宋体"/>
                <w:color w:val="000000" w:themeColor="text1"/>
                <w:sz w:val="18"/>
                <w:szCs w:val="18"/>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楷体_GB2312" w:hAnsi="楷体_GB2312" w:eastAsia="楷体_GB2312" w:cs="宋体"/>
                <w:color w:val="000000" w:themeColor="text1"/>
                <w:sz w:val="18"/>
                <w:szCs w:val="18"/>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tcPr>
          <w:p>
            <w:pPr>
              <w:widowControl/>
              <w:jc w:val="center"/>
              <w:rPr>
                <w:rFonts w:ascii="楷体_GB2312" w:hAnsi="楷体_GB2312" w:eastAsia="楷体_GB2312" w:cs="宋体"/>
                <w:color w:val="000000" w:themeColor="text1"/>
                <w:sz w:val="18"/>
                <w:szCs w:val="18"/>
              </w:rPr>
            </w:pPr>
          </w:p>
        </w:tc>
      </w:tr>
      <w:tr>
        <w:tblPrEx>
          <w:tblCellMar>
            <w:top w:w="0" w:type="dxa"/>
            <w:left w:w="108" w:type="dxa"/>
            <w:bottom w:w="0" w:type="dxa"/>
            <w:right w:w="108" w:type="dxa"/>
          </w:tblCellMar>
        </w:tblPrEx>
        <w:trPr>
          <w:trHeight w:val="450" w:hRule="atLeast"/>
        </w:trPr>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楷体_GB2312" w:hAnsi="楷体_GB2312" w:eastAsia="楷体_GB2312" w:cs="宋体"/>
                <w:color w:val="000000" w:themeColor="text1"/>
                <w:sz w:val="18"/>
                <w:szCs w:val="18"/>
              </w:rPr>
            </w:pPr>
            <w:r>
              <w:rPr>
                <w:rFonts w:hint="eastAsia" w:ascii="楷体_GB2312" w:hAnsi="楷体_GB2312" w:eastAsia="楷体_GB2312" w:cs="宋体"/>
                <w:color w:val="000000" w:themeColor="text1"/>
                <w:kern w:val="0"/>
                <w:sz w:val="18"/>
                <w:szCs w:val="18"/>
              </w:rPr>
              <w:t>36</w:t>
            </w:r>
          </w:p>
        </w:tc>
        <w:tc>
          <w:tcPr>
            <w:tcW w:w="623" w:type="dxa"/>
            <w:vMerge w:val="continue"/>
            <w:tcBorders>
              <w:top w:val="single" w:color="000000" w:sz="4" w:space="0"/>
              <w:left w:val="single" w:color="000000" w:sz="4" w:space="0"/>
              <w:bottom w:val="single" w:color="000000" w:sz="4" w:space="0"/>
              <w:right w:val="single" w:color="000000" w:sz="4" w:space="0"/>
            </w:tcBorders>
            <w:shd w:val="clear" w:color="auto" w:fill="FFFFFF"/>
          </w:tcPr>
          <w:p>
            <w:pPr>
              <w:widowControl/>
              <w:jc w:val="center"/>
              <w:rPr>
                <w:rFonts w:ascii="楷体_GB2312" w:hAnsi="楷体_GB2312" w:eastAsia="楷体_GB2312" w:cs="宋体"/>
                <w:color w:val="000000" w:themeColor="text1"/>
                <w:sz w:val="18"/>
                <w:szCs w:val="18"/>
              </w:rPr>
            </w:pPr>
          </w:p>
        </w:tc>
        <w:tc>
          <w:tcPr>
            <w:tcW w:w="28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楷体_GB2312" w:hAnsi="楷体_GB2312" w:eastAsia="楷体_GB2312" w:cs="宋体"/>
                <w:color w:val="000000" w:themeColor="text1"/>
                <w:sz w:val="18"/>
                <w:szCs w:val="18"/>
              </w:rPr>
            </w:pPr>
            <w:r>
              <w:rPr>
                <w:rFonts w:hint="eastAsia" w:ascii="楷体_GB2312" w:hAnsi="楷体_GB2312" w:eastAsia="楷体_GB2312" w:cs="宋体"/>
                <w:color w:val="000000" w:themeColor="text1"/>
                <w:kern w:val="0"/>
                <w:sz w:val="18"/>
                <w:szCs w:val="18"/>
              </w:rPr>
              <w:t>更换压缩机,加氟</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楷体_GB2312" w:hAnsi="楷体_GB2312" w:eastAsia="楷体_GB2312" w:cs="宋体"/>
                <w:color w:val="000000" w:themeColor="text1"/>
                <w:sz w:val="18"/>
                <w:szCs w:val="18"/>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楷体_GB2312" w:hAnsi="楷体_GB2312" w:eastAsia="楷体_GB2312" w:cs="宋体"/>
                <w:color w:val="000000" w:themeColor="text1"/>
                <w:sz w:val="18"/>
                <w:szCs w:val="18"/>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楷体_GB2312" w:hAnsi="楷体_GB2312" w:eastAsia="楷体_GB2312" w:cs="宋体"/>
                <w:color w:val="000000" w:themeColor="text1"/>
                <w:sz w:val="18"/>
                <w:szCs w:val="18"/>
              </w:rPr>
            </w:pPr>
          </w:p>
        </w:tc>
        <w:tc>
          <w:tcPr>
            <w:tcW w:w="7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楷体_GB2312" w:hAnsi="楷体_GB2312" w:eastAsia="楷体_GB2312" w:cs="宋体"/>
                <w:color w:val="000000" w:themeColor="text1"/>
                <w:sz w:val="18"/>
                <w:szCs w:val="18"/>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楷体_GB2312" w:hAnsi="楷体_GB2312" w:eastAsia="楷体_GB2312" w:cs="宋体"/>
                <w:color w:val="000000" w:themeColor="text1"/>
                <w:sz w:val="18"/>
                <w:szCs w:val="18"/>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tcPr>
          <w:p>
            <w:pPr>
              <w:widowControl/>
              <w:jc w:val="center"/>
              <w:rPr>
                <w:rFonts w:ascii="楷体_GB2312" w:hAnsi="楷体_GB2312" w:eastAsia="楷体_GB2312" w:cs="宋体"/>
                <w:color w:val="000000" w:themeColor="text1"/>
                <w:sz w:val="18"/>
                <w:szCs w:val="18"/>
              </w:rPr>
            </w:pPr>
          </w:p>
        </w:tc>
      </w:tr>
      <w:tr>
        <w:tblPrEx>
          <w:tblCellMar>
            <w:top w:w="0" w:type="dxa"/>
            <w:left w:w="108" w:type="dxa"/>
            <w:bottom w:w="0" w:type="dxa"/>
            <w:right w:w="108" w:type="dxa"/>
          </w:tblCellMar>
        </w:tblPrEx>
        <w:trPr>
          <w:trHeight w:val="450" w:hRule="atLeast"/>
        </w:trPr>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楷体_GB2312" w:hAnsi="楷体_GB2312" w:eastAsia="楷体_GB2312" w:cs="宋体"/>
                <w:color w:val="000000" w:themeColor="text1"/>
                <w:sz w:val="18"/>
                <w:szCs w:val="18"/>
              </w:rPr>
            </w:pPr>
            <w:r>
              <w:rPr>
                <w:rFonts w:hint="eastAsia" w:ascii="楷体_GB2312" w:hAnsi="楷体_GB2312" w:eastAsia="楷体_GB2312" w:cs="宋体"/>
                <w:color w:val="000000" w:themeColor="text1"/>
                <w:kern w:val="0"/>
                <w:sz w:val="18"/>
                <w:szCs w:val="18"/>
              </w:rPr>
              <w:t>37</w:t>
            </w:r>
          </w:p>
        </w:tc>
        <w:tc>
          <w:tcPr>
            <w:tcW w:w="623" w:type="dxa"/>
            <w:vMerge w:val="continue"/>
            <w:tcBorders>
              <w:top w:val="single" w:color="000000" w:sz="4" w:space="0"/>
              <w:left w:val="single" w:color="000000" w:sz="4" w:space="0"/>
              <w:bottom w:val="single" w:color="000000" w:sz="4" w:space="0"/>
              <w:right w:val="single" w:color="000000" w:sz="4" w:space="0"/>
            </w:tcBorders>
            <w:shd w:val="clear" w:color="auto" w:fill="FFFFFF"/>
          </w:tcPr>
          <w:p>
            <w:pPr>
              <w:widowControl/>
              <w:jc w:val="center"/>
              <w:rPr>
                <w:rFonts w:ascii="楷体_GB2312" w:hAnsi="楷体_GB2312" w:eastAsia="楷体_GB2312" w:cs="宋体"/>
                <w:color w:val="000000" w:themeColor="text1"/>
                <w:sz w:val="18"/>
                <w:szCs w:val="18"/>
              </w:rPr>
            </w:pPr>
          </w:p>
        </w:tc>
        <w:tc>
          <w:tcPr>
            <w:tcW w:w="28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楷体_GB2312" w:hAnsi="楷体_GB2312" w:eastAsia="楷体_GB2312" w:cs="宋体"/>
                <w:color w:val="000000" w:themeColor="text1"/>
                <w:sz w:val="18"/>
                <w:szCs w:val="18"/>
              </w:rPr>
            </w:pPr>
            <w:r>
              <w:rPr>
                <w:rFonts w:hint="eastAsia" w:ascii="楷体_GB2312" w:hAnsi="楷体_GB2312" w:eastAsia="楷体_GB2312" w:cs="宋体"/>
                <w:color w:val="000000" w:themeColor="text1"/>
                <w:kern w:val="0"/>
                <w:sz w:val="18"/>
                <w:szCs w:val="18"/>
              </w:rPr>
              <w:t>更换毛细管、加氟</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楷体_GB2312" w:hAnsi="楷体_GB2312" w:eastAsia="楷体_GB2312" w:cs="宋体"/>
                <w:color w:val="000000" w:themeColor="text1"/>
                <w:sz w:val="18"/>
                <w:szCs w:val="18"/>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楷体_GB2312" w:hAnsi="楷体_GB2312" w:eastAsia="楷体_GB2312" w:cs="宋体"/>
                <w:color w:val="000000" w:themeColor="text1"/>
                <w:sz w:val="18"/>
                <w:szCs w:val="18"/>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楷体_GB2312" w:hAnsi="楷体_GB2312" w:eastAsia="楷体_GB2312" w:cs="宋体"/>
                <w:color w:val="000000" w:themeColor="text1"/>
                <w:sz w:val="18"/>
                <w:szCs w:val="18"/>
              </w:rPr>
            </w:pPr>
          </w:p>
        </w:tc>
        <w:tc>
          <w:tcPr>
            <w:tcW w:w="7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楷体_GB2312" w:hAnsi="楷体_GB2312" w:eastAsia="楷体_GB2312" w:cs="宋体"/>
                <w:color w:val="000000" w:themeColor="text1"/>
                <w:sz w:val="18"/>
                <w:szCs w:val="18"/>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楷体_GB2312" w:hAnsi="楷体_GB2312" w:eastAsia="楷体_GB2312" w:cs="宋体"/>
                <w:color w:val="000000" w:themeColor="text1"/>
                <w:sz w:val="18"/>
                <w:szCs w:val="18"/>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tcPr>
          <w:p>
            <w:pPr>
              <w:widowControl/>
              <w:jc w:val="center"/>
              <w:rPr>
                <w:rFonts w:ascii="楷体_GB2312" w:hAnsi="楷体_GB2312" w:eastAsia="楷体_GB2312" w:cs="宋体"/>
                <w:color w:val="000000" w:themeColor="text1"/>
                <w:sz w:val="18"/>
                <w:szCs w:val="18"/>
              </w:rPr>
            </w:pPr>
          </w:p>
        </w:tc>
      </w:tr>
      <w:tr>
        <w:tblPrEx>
          <w:tblCellMar>
            <w:top w:w="0" w:type="dxa"/>
            <w:left w:w="108" w:type="dxa"/>
            <w:bottom w:w="0" w:type="dxa"/>
            <w:right w:w="108" w:type="dxa"/>
          </w:tblCellMar>
        </w:tblPrEx>
        <w:trPr>
          <w:trHeight w:val="675" w:hRule="atLeast"/>
        </w:trPr>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楷体_GB2312" w:hAnsi="楷体_GB2312" w:eastAsia="楷体_GB2312" w:cs="宋体"/>
                <w:color w:val="000000" w:themeColor="text1"/>
                <w:sz w:val="18"/>
                <w:szCs w:val="18"/>
              </w:rPr>
            </w:pPr>
            <w:r>
              <w:rPr>
                <w:rFonts w:hint="eastAsia" w:ascii="楷体_GB2312" w:hAnsi="楷体_GB2312" w:eastAsia="楷体_GB2312" w:cs="宋体"/>
                <w:color w:val="000000" w:themeColor="text1"/>
                <w:kern w:val="0"/>
                <w:sz w:val="18"/>
                <w:szCs w:val="18"/>
              </w:rPr>
              <w:t>38</w:t>
            </w:r>
          </w:p>
        </w:tc>
        <w:tc>
          <w:tcPr>
            <w:tcW w:w="623" w:type="dxa"/>
            <w:vMerge w:val="continue"/>
            <w:tcBorders>
              <w:top w:val="single" w:color="000000" w:sz="4" w:space="0"/>
              <w:left w:val="single" w:color="000000" w:sz="4" w:space="0"/>
              <w:bottom w:val="single" w:color="000000" w:sz="4" w:space="0"/>
              <w:right w:val="single" w:color="000000" w:sz="4" w:space="0"/>
            </w:tcBorders>
            <w:shd w:val="clear" w:color="auto" w:fill="FFFFFF"/>
          </w:tcPr>
          <w:p>
            <w:pPr>
              <w:widowControl/>
              <w:jc w:val="center"/>
              <w:rPr>
                <w:rFonts w:ascii="楷体_GB2312" w:hAnsi="楷体_GB2312" w:eastAsia="楷体_GB2312" w:cs="宋体"/>
                <w:color w:val="000000" w:themeColor="text1"/>
                <w:sz w:val="18"/>
                <w:szCs w:val="18"/>
              </w:rPr>
            </w:pPr>
          </w:p>
        </w:tc>
        <w:tc>
          <w:tcPr>
            <w:tcW w:w="28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楷体_GB2312" w:hAnsi="楷体_GB2312" w:eastAsia="楷体_GB2312" w:cs="宋体"/>
                <w:color w:val="000000" w:themeColor="text1"/>
                <w:sz w:val="18"/>
                <w:szCs w:val="18"/>
              </w:rPr>
            </w:pPr>
            <w:r>
              <w:rPr>
                <w:rFonts w:hint="eastAsia" w:ascii="楷体_GB2312" w:hAnsi="楷体_GB2312" w:eastAsia="楷体_GB2312" w:cs="宋体"/>
                <w:color w:val="000000" w:themeColor="text1"/>
                <w:kern w:val="0"/>
                <w:sz w:val="18"/>
                <w:szCs w:val="18"/>
              </w:rPr>
              <w:t>更换截止阀（阀门),加氟</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楷体_GB2312" w:hAnsi="楷体_GB2312" w:eastAsia="楷体_GB2312" w:cs="宋体"/>
                <w:color w:val="000000" w:themeColor="text1"/>
                <w:sz w:val="18"/>
                <w:szCs w:val="18"/>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楷体_GB2312" w:hAnsi="楷体_GB2312" w:eastAsia="楷体_GB2312" w:cs="宋体"/>
                <w:color w:val="000000" w:themeColor="text1"/>
                <w:sz w:val="18"/>
                <w:szCs w:val="18"/>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楷体_GB2312" w:hAnsi="楷体_GB2312" w:eastAsia="楷体_GB2312" w:cs="宋体"/>
                <w:color w:val="000000" w:themeColor="text1"/>
                <w:sz w:val="18"/>
                <w:szCs w:val="18"/>
              </w:rPr>
            </w:pPr>
          </w:p>
        </w:tc>
        <w:tc>
          <w:tcPr>
            <w:tcW w:w="7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楷体_GB2312" w:hAnsi="楷体_GB2312" w:eastAsia="楷体_GB2312" w:cs="宋体"/>
                <w:color w:val="000000" w:themeColor="text1"/>
                <w:sz w:val="18"/>
                <w:szCs w:val="18"/>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楷体_GB2312" w:hAnsi="楷体_GB2312" w:eastAsia="楷体_GB2312" w:cs="宋体"/>
                <w:color w:val="000000" w:themeColor="text1"/>
                <w:sz w:val="18"/>
                <w:szCs w:val="18"/>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tcPr>
          <w:p>
            <w:pPr>
              <w:widowControl/>
              <w:jc w:val="center"/>
              <w:rPr>
                <w:rFonts w:ascii="楷体_GB2312" w:hAnsi="楷体_GB2312" w:eastAsia="楷体_GB2312" w:cs="宋体"/>
                <w:color w:val="000000" w:themeColor="text1"/>
                <w:sz w:val="18"/>
                <w:szCs w:val="18"/>
              </w:rPr>
            </w:pPr>
          </w:p>
        </w:tc>
      </w:tr>
      <w:tr>
        <w:tblPrEx>
          <w:tblCellMar>
            <w:top w:w="0" w:type="dxa"/>
            <w:left w:w="108" w:type="dxa"/>
            <w:bottom w:w="0" w:type="dxa"/>
            <w:right w:w="108" w:type="dxa"/>
          </w:tblCellMar>
        </w:tblPrEx>
        <w:trPr>
          <w:trHeight w:val="675" w:hRule="atLeast"/>
        </w:trPr>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楷体_GB2312" w:hAnsi="楷体_GB2312" w:eastAsia="楷体_GB2312" w:cs="宋体"/>
                <w:color w:val="000000" w:themeColor="text1"/>
                <w:sz w:val="18"/>
                <w:szCs w:val="18"/>
              </w:rPr>
            </w:pPr>
            <w:r>
              <w:rPr>
                <w:rFonts w:hint="eastAsia" w:ascii="楷体_GB2312" w:hAnsi="楷体_GB2312" w:eastAsia="楷体_GB2312" w:cs="宋体"/>
                <w:color w:val="000000" w:themeColor="text1"/>
                <w:kern w:val="0"/>
                <w:sz w:val="18"/>
                <w:szCs w:val="18"/>
              </w:rPr>
              <w:t>39</w:t>
            </w:r>
          </w:p>
        </w:tc>
        <w:tc>
          <w:tcPr>
            <w:tcW w:w="623" w:type="dxa"/>
            <w:vMerge w:val="continue"/>
            <w:tcBorders>
              <w:top w:val="single" w:color="000000" w:sz="4" w:space="0"/>
              <w:left w:val="single" w:color="000000" w:sz="4" w:space="0"/>
              <w:bottom w:val="single" w:color="000000" w:sz="4" w:space="0"/>
              <w:right w:val="single" w:color="000000" w:sz="4" w:space="0"/>
            </w:tcBorders>
            <w:shd w:val="clear" w:color="auto" w:fill="FFFFFF"/>
          </w:tcPr>
          <w:p>
            <w:pPr>
              <w:widowControl/>
              <w:jc w:val="center"/>
              <w:rPr>
                <w:rFonts w:ascii="楷体_GB2312" w:hAnsi="楷体_GB2312" w:eastAsia="楷体_GB2312" w:cs="宋体"/>
                <w:color w:val="000000" w:themeColor="text1"/>
                <w:sz w:val="18"/>
                <w:szCs w:val="18"/>
              </w:rPr>
            </w:pPr>
          </w:p>
        </w:tc>
        <w:tc>
          <w:tcPr>
            <w:tcW w:w="28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楷体_GB2312" w:hAnsi="楷体_GB2312" w:eastAsia="楷体_GB2312" w:cs="宋体"/>
                <w:color w:val="000000" w:themeColor="text1"/>
                <w:sz w:val="18"/>
                <w:szCs w:val="18"/>
              </w:rPr>
            </w:pPr>
            <w:r>
              <w:rPr>
                <w:rFonts w:hint="eastAsia" w:ascii="楷体_GB2312" w:hAnsi="楷体_GB2312" w:eastAsia="楷体_GB2312" w:cs="宋体"/>
                <w:color w:val="000000" w:themeColor="text1"/>
                <w:kern w:val="0"/>
                <w:sz w:val="18"/>
                <w:szCs w:val="18"/>
              </w:rPr>
              <w:t>更换四(三、二)通阀,加氟</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楷体_GB2312" w:hAnsi="楷体_GB2312" w:eastAsia="楷体_GB2312" w:cs="宋体"/>
                <w:color w:val="000000" w:themeColor="text1"/>
                <w:sz w:val="18"/>
                <w:szCs w:val="18"/>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楷体_GB2312" w:hAnsi="楷体_GB2312" w:eastAsia="楷体_GB2312" w:cs="宋体"/>
                <w:color w:val="000000" w:themeColor="text1"/>
                <w:sz w:val="18"/>
                <w:szCs w:val="18"/>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楷体_GB2312" w:hAnsi="楷体_GB2312" w:eastAsia="楷体_GB2312" w:cs="宋体"/>
                <w:color w:val="000000" w:themeColor="text1"/>
                <w:sz w:val="18"/>
                <w:szCs w:val="18"/>
              </w:rPr>
            </w:pPr>
          </w:p>
        </w:tc>
        <w:tc>
          <w:tcPr>
            <w:tcW w:w="7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楷体_GB2312" w:hAnsi="楷体_GB2312" w:eastAsia="楷体_GB2312" w:cs="宋体"/>
                <w:color w:val="000000" w:themeColor="text1"/>
                <w:sz w:val="18"/>
                <w:szCs w:val="18"/>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楷体_GB2312" w:hAnsi="楷体_GB2312" w:eastAsia="楷体_GB2312" w:cs="宋体"/>
                <w:color w:val="000000" w:themeColor="text1"/>
                <w:sz w:val="18"/>
                <w:szCs w:val="18"/>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tcPr>
          <w:p>
            <w:pPr>
              <w:widowControl/>
              <w:jc w:val="center"/>
              <w:rPr>
                <w:rFonts w:ascii="楷体_GB2312" w:hAnsi="楷体_GB2312" w:eastAsia="楷体_GB2312" w:cs="宋体"/>
                <w:color w:val="000000" w:themeColor="text1"/>
                <w:sz w:val="18"/>
                <w:szCs w:val="18"/>
              </w:rPr>
            </w:pPr>
          </w:p>
        </w:tc>
      </w:tr>
      <w:tr>
        <w:tblPrEx>
          <w:tblCellMar>
            <w:top w:w="0" w:type="dxa"/>
            <w:left w:w="108" w:type="dxa"/>
            <w:bottom w:w="0" w:type="dxa"/>
            <w:right w:w="108" w:type="dxa"/>
          </w:tblCellMar>
        </w:tblPrEx>
        <w:trPr>
          <w:trHeight w:val="675" w:hRule="atLeast"/>
        </w:trPr>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楷体_GB2312" w:hAnsi="楷体_GB2312" w:eastAsia="楷体_GB2312" w:cs="宋体"/>
                <w:color w:val="000000" w:themeColor="text1"/>
                <w:sz w:val="18"/>
                <w:szCs w:val="18"/>
              </w:rPr>
            </w:pPr>
            <w:r>
              <w:rPr>
                <w:rFonts w:hint="eastAsia" w:ascii="楷体_GB2312" w:hAnsi="楷体_GB2312" w:eastAsia="楷体_GB2312" w:cs="宋体"/>
                <w:color w:val="000000" w:themeColor="text1"/>
                <w:kern w:val="0"/>
                <w:sz w:val="18"/>
                <w:szCs w:val="18"/>
              </w:rPr>
              <w:t>40</w:t>
            </w:r>
          </w:p>
        </w:tc>
        <w:tc>
          <w:tcPr>
            <w:tcW w:w="623" w:type="dxa"/>
            <w:vMerge w:val="continue"/>
            <w:tcBorders>
              <w:top w:val="single" w:color="000000" w:sz="4" w:space="0"/>
              <w:left w:val="single" w:color="000000" w:sz="4" w:space="0"/>
              <w:bottom w:val="single" w:color="000000" w:sz="4" w:space="0"/>
              <w:right w:val="single" w:color="000000" w:sz="4" w:space="0"/>
            </w:tcBorders>
            <w:shd w:val="clear" w:color="auto" w:fill="FFFFFF"/>
          </w:tcPr>
          <w:p>
            <w:pPr>
              <w:widowControl/>
              <w:jc w:val="center"/>
              <w:rPr>
                <w:rFonts w:ascii="楷体_GB2312" w:hAnsi="楷体_GB2312" w:eastAsia="楷体_GB2312" w:cs="宋体"/>
                <w:color w:val="000000" w:themeColor="text1"/>
                <w:sz w:val="18"/>
                <w:szCs w:val="18"/>
              </w:rPr>
            </w:pPr>
          </w:p>
        </w:tc>
        <w:tc>
          <w:tcPr>
            <w:tcW w:w="28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楷体_GB2312" w:hAnsi="楷体_GB2312" w:eastAsia="楷体_GB2312" w:cs="宋体"/>
                <w:color w:val="000000" w:themeColor="text1"/>
                <w:sz w:val="18"/>
                <w:szCs w:val="18"/>
              </w:rPr>
            </w:pPr>
            <w:r>
              <w:rPr>
                <w:rFonts w:hint="eastAsia" w:ascii="楷体_GB2312" w:hAnsi="楷体_GB2312" w:eastAsia="楷体_GB2312" w:cs="宋体"/>
                <w:color w:val="000000" w:themeColor="text1"/>
                <w:kern w:val="0"/>
                <w:sz w:val="18"/>
                <w:szCs w:val="18"/>
              </w:rPr>
              <w:t>更换单向阀（高压阀）,加氟</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楷体_GB2312" w:hAnsi="楷体_GB2312" w:eastAsia="楷体_GB2312" w:cs="宋体"/>
                <w:color w:val="000000" w:themeColor="text1"/>
                <w:sz w:val="18"/>
                <w:szCs w:val="18"/>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楷体_GB2312" w:hAnsi="楷体_GB2312" w:eastAsia="楷体_GB2312" w:cs="宋体"/>
                <w:color w:val="000000" w:themeColor="text1"/>
                <w:sz w:val="18"/>
                <w:szCs w:val="18"/>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楷体_GB2312" w:hAnsi="楷体_GB2312" w:eastAsia="楷体_GB2312" w:cs="宋体"/>
                <w:color w:val="000000" w:themeColor="text1"/>
                <w:sz w:val="18"/>
                <w:szCs w:val="18"/>
              </w:rPr>
            </w:pPr>
          </w:p>
        </w:tc>
        <w:tc>
          <w:tcPr>
            <w:tcW w:w="7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楷体_GB2312" w:hAnsi="楷体_GB2312" w:eastAsia="楷体_GB2312" w:cs="宋体"/>
                <w:color w:val="000000" w:themeColor="text1"/>
                <w:sz w:val="18"/>
                <w:szCs w:val="18"/>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楷体_GB2312" w:hAnsi="楷体_GB2312" w:eastAsia="楷体_GB2312" w:cs="宋体"/>
                <w:color w:val="000000" w:themeColor="text1"/>
                <w:sz w:val="18"/>
                <w:szCs w:val="18"/>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tcPr>
          <w:p>
            <w:pPr>
              <w:widowControl/>
              <w:jc w:val="center"/>
              <w:rPr>
                <w:rFonts w:ascii="楷体_GB2312" w:hAnsi="楷体_GB2312" w:eastAsia="楷体_GB2312" w:cs="宋体"/>
                <w:color w:val="000000" w:themeColor="text1"/>
                <w:sz w:val="18"/>
                <w:szCs w:val="18"/>
              </w:rPr>
            </w:pPr>
          </w:p>
        </w:tc>
      </w:tr>
      <w:tr>
        <w:tblPrEx>
          <w:tblCellMar>
            <w:top w:w="0" w:type="dxa"/>
            <w:left w:w="108" w:type="dxa"/>
            <w:bottom w:w="0" w:type="dxa"/>
            <w:right w:w="108" w:type="dxa"/>
          </w:tblCellMar>
        </w:tblPrEx>
        <w:trPr>
          <w:trHeight w:val="350" w:hRule="atLeast"/>
        </w:trPr>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楷体_GB2312" w:hAnsi="楷体_GB2312" w:eastAsia="楷体_GB2312" w:cs="宋体"/>
                <w:color w:val="000000" w:themeColor="text1"/>
                <w:sz w:val="18"/>
                <w:szCs w:val="18"/>
              </w:rPr>
            </w:pPr>
            <w:r>
              <w:rPr>
                <w:rFonts w:hint="eastAsia" w:ascii="楷体_GB2312" w:hAnsi="楷体_GB2312" w:eastAsia="楷体_GB2312" w:cs="宋体"/>
                <w:color w:val="000000" w:themeColor="text1"/>
                <w:kern w:val="0"/>
                <w:sz w:val="18"/>
                <w:szCs w:val="18"/>
              </w:rPr>
              <w:t>41</w:t>
            </w:r>
          </w:p>
        </w:tc>
        <w:tc>
          <w:tcPr>
            <w:tcW w:w="623" w:type="dxa"/>
            <w:vMerge w:val="continue"/>
            <w:tcBorders>
              <w:top w:val="single" w:color="000000" w:sz="4" w:space="0"/>
              <w:left w:val="single" w:color="000000" w:sz="4" w:space="0"/>
              <w:bottom w:val="single" w:color="000000" w:sz="4" w:space="0"/>
              <w:right w:val="single" w:color="000000" w:sz="4" w:space="0"/>
            </w:tcBorders>
            <w:shd w:val="clear" w:color="auto" w:fill="FFFFFF"/>
          </w:tcPr>
          <w:p>
            <w:pPr>
              <w:widowControl/>
              <w:jc w:val="center"/>
              <w:rPr>
                <w:rFonts w:ascii="楷体_GB2312" w:hAnsi="楷体_GB2312" w:eastAsia="楷体_GB2312" w:cs="宋体"/>
                <w:color w:val="000000" w:themeColor="text1"/>
                <w:sz w:val="18"/>
                <w:szCs w:val="18"/>
              </w:rPr>
            </w:pPr>
          </w:p>
        </w:tc>
        <w:tc>
          <w:tcPr>
            <w:tcW w:w="28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楷体_GB2312" w:hAnsi="楷体_GB2312" w:eastAsia="楷体_GB2312" w:cs="宋体"/>
                <w:color w:val="000000" w:themeColor="text1"/>
                <w:sz w:val="18"/>
                <w:szCs w:val="18"/>
              </w:rPr>
            </w:pPr>
            <w:r>
              <w:rPr>
                <w:rFonts w:hint="eastAsia" w:ascii="楷体_GB2312" w:hAnsi="楷体_GB2312" w:eastAsia="楷体_GB2312" w:cs="宋体"/>
                <w:color w:val="000000" w:themeColor="text1"/>
                <w:kern w:val="0"/>
                <w:sz w:val="18"/>
                <w:szCs w:val="18"/>
              </w:rPr>
              <w:t>更换过滤器,加氟</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楷体_GB2312" w:hAnsi="楷体_GB2312" w:eastAsia="楷体_GB2312" w:cs="宋体"/>
                <w:color w:val="000000" w:themeColor="text1"/>
                <w:sz w:val="18"/>
                <w:szCs w:val="18"/>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楷体_GB2312" w:hAnsi="楷体_GB2312" w:eastAsia="楷体_GB2312" w:cs="宋体"/>
                <w:color w:val="000000" w:themeColor="text1"/>
                <w:sz w:val="18"/>
                <w:szCs w:val="18"/>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楷体_GB2312" w:hAnsi="楷体_GB2312" w:eastAsia="楷体_GB2312" w:cs="宋体"/>
                <w:color w:val="000000" w:themeColor="text1"/>
                <w:sz w:val="18"/>
                <w:szCs w:val="18"/>
              </w:rPr>
            </w:pPr>
          </w:p>
        </w:tc>
        <w:tc>
          <w:tcPr>
            <w:tcW w:w="7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楷体_GB2312" w:hAnsi="楷体_GB2312" w:eastAsia="楷体_GB2312" w:cs="宋体"/>
                <w:color w:val="000000" w:themeColor="text1"/>
                <w:sz w:val="18"/>
                <w:szCs w:val="18"/>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楷体_GB2312" w:hAnsi="楷体_GB2312" w:eastAsia="楷体_GB2312" w:cs="宋体"/>
                <w:color w:val="000000" w:themeColor="text1"/>
                <w:sz w:val="18"/>
                <w:szCs w:val="18"/>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tcPr>
          <w:p>
            <w:pPr>
              <w:widowControl/>
              <w:jc w:val="center"/>
              <w:rPr>
                <w:rFonts w:ascii="楷体_GB2312" w:hAnsi="楷体_GB2312" w:eastAsia="楷体_GB2312" w:cs="宋体"/>
                <w:color w:val="000000" w:themeColor="text1"/>
                <w:sz w:val="18"/>
                <w:szCs w:val="18"/>
              </w:rPr>
            </w:pPr>
          </w:p>
        </w:tc>
      </w:tr>
      <w:tr>
        <w:tblPrEx>
          <w:tblCellMar>
            <w:top w:w="0" w:type="dxa"/>
            <w:left w:w="108" w:type="dxa"/>
            <w:bottom w:w="0" w:type="dxa"/>
            <w:right w:w="108" w:type="dxa"/>
          </w:tblCellMar>
        </w:tblPrEx>
        <w:trPr>
          <w:trHeight w:val="335" w:hRule="atLeast"/>
        </w:trPr>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楷体_GB2312" w:hAnsi="楷体_GB2312" w:eastAsia="楷体_GB2312" w:cs="宋体"/>
                <w:color w:val="000000" w:themeColor="text1"/>
                <w:sz w:val="18"/>
                <w:szCs w:val="18"/>
              </w:rPr>
            </w:pPr>
            <w:r>
              <w:rPr>
                <w:rFonts w:hint="eastAsia" w:ascii="楷体_GB2312" w:hAnsi="楷体_GB2312" w:eastAsia="楷体_GB2312" w:cs="宋体"/>
                <w:color w:val="000000" w:themeColor="text1"/>
                <w:kern w:val="0"/>
                <w:sz w:val="18"/>
                <w:szCs w:val="18"/>
              </w:rPr>
              <w:t>42</w:t>
            </w:r>
          </w:p>
        </w:tc>
        <w:tc>
          <w:tcPr>
            <w:tcW w:w="623" w:type="dxa"/>
            <w:vMerge w:val="continue"/>
            <w:tcBorders>
              <w:top w:val="single" w:color="000000" w:sz="4" w:space="0"/>
              <w:left w:val="single" w:color="000000" w:sz="4" w:space="0"/>
              <w:bottom w:val="single" w:color="000000" w:sz="4" w:space="0"/>
              <w:right w:val="single" w:color="000000" w:sz="4" w:space="0"/>
            </w:tcBorders>
            <w:shd w:val="clear" w:color="auto" w:fill="FFFFFF"/>
          </w:tcPr>
          <w:p>
            <w:pPr>
              <w:widowControl/>
              <w:jc w:val="center"/>
              <w:rPr>
                <w:rFonts w:ascii="楷体_GB2312" w:hAnsi="楷体_GB2312" w:eastAsia="楷体_GB2312" w:cs="宋体"/>
                <w:color w:val="000000" w:themeColor="text1"/>
                <w:sz w:val="18"/>
                <w:szCs w:val="18"/>
              </w:rPr>
            </w:pPr>
          </w:p>
        </w:tc>
        <w:tc>
          <w:tcPr>
            <w:tcW w:w="28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楷体_GB2312" w:hAnsi="楷体_GB2312" w:eastAsia="楷体_GB2312" w:cs="宋体"/>
                <w:color w:val="000000" w:themeColor="text1"/>
                <w:sz w:val="18"/>
                <w:szCs w:val="18"/>
              </w:rPr>
            </w:pPr>
            <w:r>
              <w:rPr>
                <w:rFonts w:hint="eastAsia" w:ascii="楷体_GB2312" w:hAnsi="楷体_GB2312" w:eastAsia="楷体_GB2312" w:cs="宋体"/>
                <w:color w:val="000000" w:themeColor="text1"/>
                <w:kern w:val="0"/>
                <w:sz w:val="18"/>
                <w:szCs w:val="18"/>
              </w:rPr>
              <w:t>更换铜钠子，加氟</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楷体_GB2312" w:hAnsi="楷体_GB2312" w:eastAsia="楷体_GB2312" w:cs="宋体"/>
                <w:color w:val="000000" w:themeColor="text1"/>
                <w:sz w:val="18"/>
                <w:szCs w:val="18"/>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楷体_GB2312" w:hAnsi="楷体_GB2312" w:eastAsia="楷体_GB2312" w:cs="宋体"/>
                <w:color w:val="000000" w:themeColor="text1"/>
                <w:sz w:val="18"/>
                <w:szCs w:val="18"/>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楷体_GB2312" w:hAnsi="楷体_GB2312" w:eastAsia="楷体_GB2312" w:cs="宋体"/>
                <w:color w:val="000000" w:themeColor="text1"/>
                <w:sz w:val="18"/>
                <w:szCs w:val="18"/>
              </w:rPr>
            </w:pPr>
          </w:p>
        </w:tc>
        <w:tc>
          <w:tcPr>
            <w:tcW w:w="7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楷体_GB2312" w:hAnsi="楷体_GB2312" w:eastAsia="楷体_GB2312" w:cs="宋体"/>
                <w:color w:val="000000" w:themeColor="text1"/>
                <w:sz w:val="18"/>
                <w:szCs w:val="18"/>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楷体_GB2312" w:hAnsi="楷体_GB2312" w:eastAsia="楷体_GB2312" w:cs="宋体"/>
                <w:color w:val="000000" w:themeColor="text1"/>
                <w:sz w:val="18"/>
                <w:szCs w:val="18"/>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tcPr>
          <w:p>
            <w:pPr>
              <w:widowControl/>
              <w:jc w:val="center"/>
              <w:rPr>
                <w:rFonts w:ascii="楷体_GB2312" w:hAnsi="楷体_GB2312" w:eastAsia="楷体_GB2312" w:cs="宋体"/>
                <w:color w:val="000000" w:themeColor="text1"/>
                <w:sz w:val="18"/>
                <w:szCs w:val="18"/>
              </w:rPr>
            </w:pPr>
          </w:p>
        </w:tc>
      </w:tr>
      <w:tr>
        <w:tblPrEx>
          <w:tblCellMar>
            <w:top w:w="0" w:type="dxa"/>
            <w:left w:w="108" w:type="dxa"/>
            <w:bottom w:w="0" w:type="dxa"/>
            <w:right w:w="108" w:type="dxa"/>
          </w:tblCellMar>
        </w:tblPrEx>
        <w:trPr>
          <w:trHeight w:val="305" w:hRule="atLeast"/>
        </w:trPr>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楷体_GB2312" w:hAnsi="楷体_GB2312" w:eastAsia="楷体_GB2312" w:cs="宋体"/>
                <w:color w:val="000000" w:themeColor="text1"/>
                <w:sz w:val="18"/>
                <w:szCs w:val="18"/>
              </w:rPr>
            </w:pPr>
            <w:r>
              <w:rPr>
                <w:rFonts w:hint="eastAsia" w:ascii="楷体_GB2312" w:hAnsi="楷体_GB2312" w:eastAsia="楷体_GB2312" w:cs="宋体"/>
                <w:color w:val="000000" w:themeColor="text1"/>
                <w:kern w:val="0"/>
                <w:sz w:val="18"/>
                <w:szCs w:val="18"/>
              </w:rPr>
              <w:t>43</w:t>
            </w:r>
          </w:p>
        </w:tc>
        <w:tc>
          <w:tcPr>
            <w:tcW w:w="623" w:type="dxa"/>
            <w:vMerge w:val="continue"/>
            <w:tcBorders>
              <w:top w:val="single" w:color="000000" w:sz="4" w:space="0"/>
              <w:left w:val="single" w:color="000000" w:sz="4" w:space="0"/>
              <w:bottom w:val="single" w:color="000000" w:sz="4" w:space="0"/>
              <w:right w:val="single" w:color="000000" w:sz="4" w:space="0"/>
            </w:tcBorders>
            <w:shd w:val="clear" w:color="auto" w:fill="FFFFFF"/>
          </w:tcPr>
          <w:p>
            <w:pPr>
              <w:widowControl/>
              <w:jc w:val="center"/>
              <w:rPr>
                <w:rFonts w:ascii="楷体_GB2312" w:hAnsi="楷体_GB2312" w:eastAsia="楷体_GB2312" w:cs="宋体"/>
                <w:color w:val="000000" w:themeColor="text1"/>
                <w:sz w:val="18"/>
                <w:szCs w:val="18"/>
              </w:rPr>
            </w:pPr>
          </w:p>
        </w:tc>
        <w:tc>
          <w:tcPr>
            <w:tcW w:w="28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楷体_GB2312" w:hAnsi="楷体_GB2312" w:eastAsia="楷体_GB2312" w:cs="宋体"/>
                <w:color w:val="000000" w:themeColor="text1"/>
                <w:sz w:val="18"/>
                <w:szCs w:val="18"/>
              </w:rPr>
            </w:pPr>
            <w:r>
              <w:rPr>
                <w:rFonts w:hint="eastAsia" w:ascii="楷体_GB2312" w:hAnsi="楷体_GB2312" w:eastAsia="楷体_GB2312" w:cs="宋体"/>
                <w:color w:val="000000" w:themeColor="text1"/>
                <w:kern w:val="0"/>
                <w:sz w:val="18"/>
                <w:szCs w:val="18"/>
              </w:rPr>
              <w:t>系统排堵加氟</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楷体_GB2312" w:hAnsi="楷体_GB2312" w:eastAsia="楷体_GB2312" w:cs="宋体"/>
                <w:color w:val="000000" w:themeColor="text1"/>
                <w:sz w:val="18"/>
                <w:szCs w:val="18"/>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楷体_GB2312" w:hAnsi="楷体_GB2312" w:eastAsia="楷体_GB2312" w:cs="宋体"/>
                <w:color w:val="000000" w:themeColor="text1"/>
                <w:sz w:val="18"/>
                <w:szCs w:val="18"/>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楷体_GB2312" w:hAnsi="楷体_GB2312" w:eastAsia="楷体_GB2312" w:cs="宋体"/>
                <w:color w:val="000000" w:themeColor="text1"/>
                <w:sz w:val="18"/>
                <w:szCs w:val="18"/>
              </w:rPr>
            </w:pPr>
          </w:p>
        </w:tc>
        <w:tc>
          <w:tcPr>
            <w:tcW w:w="7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楷体_GB2312" w:hAnsi="楷体_GB2312" w:eastAsia="楷体_GB2312" w:cs="宋体"/>
                <w:color w:val="000000" w:themeColor="text1"/>
                <w:sz w:val="18"/>
                <w:szCs w:val="18"/>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楷体_GB2312" w:hAnsi="楷体_GB2312" w:eastAsia="楷体_GB2312" w:cs="宋体"/>
                <w:color w:val="000000" w:themeColor="text1"/>
                <w:sz w:val="18"/>
                <w:szCs w:val="18"/>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tcPr>
          <w:p>
            <w:pPr>
              <w:widowControl/>
              <w:jc w:val="center"/>
              <w:rPr>
                <w:rFonts w:ascii="楷体_GB2312" w:hAnsi="楷体_GB2312" w:eastAsia="楷体_GB2312" w:cs="宋体"/>
                <w:color w:val="000000" w:themeColor="text1"/>
                <w:sz w:val="18"/>
                <w:szCs w:val="18"/>
              </w:rPr>
            </w:pPr>
          </w:p>
        </w:tc>
      </w:tr>
      <w:tr>
        <w:tblPrEx>
          <w:tblCellMar>
            <w:top w:w="0" w:type="dxa"/>
            <w:left w:w="108" w:type="dxa"/>
            <w:bottom w:w="0" w:type="dxa"/>
            <w:right w:w="108" w:type="dxa"/>
          </w:tblCellMar>
        </w:tblPrEx>
        <w:trPr>
          <w:trHeight w:val="450" w:hRule="atLeast"/>
        </w:trPr>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楷体_GB2312" w:hAnsi="楷体_GB2312" w:eastAsia="楷体_GB2312" w:cs="宋体"/>
                <w:color w:val="000000" w:themeColor="text1"/>
                <w:sz w:val="18"/>
                <w:szCs w:val="18"/>
              </w:rPr>
            </w:pPr>
            <w:r>
              <w:rPr>
                <w:rFonts w:hint="eastAsia" w:ascii="楷体_GB2312" w:hAnsi="楷体_GB2312" w:eastAsia="楷体_GB2312" w:cs="宋体"/>
                <w:color w:val="000000" w:themeColor="text1"/>
                <w:kern w:val="0"/>
                <w:sz w:val="18"/>
                <w:szCs w:val="18"/>
              </w:rPr>
              <w:t>44</w:t>
            </w:r>
          </w:p>
        </w:tc>
        <w:tc>
          <w:tcPr>
            <w:tcW w:w="623" w:type="dxa"/>
            <w:vMerge w:val="continue"/>
            <w:tcBorders>
              <w:top w:val="single" w:color="000000" w:sz="4" w:space="0"/>
              <w:left w:val="single" w:color="000000" w:sz="4" w:space="0"/>
              <w:bottom w:val="single" w:color="000000" w:sz="4" w:space="0"/>
              <w:right w:val="single" w:color="000000" w:sz="4" w:space="0"/>
            </w:tcBorders>
            <w:shd w:val="clear" w:color="auto" w:fill="FFFFFF"/>
          </w:tcPr>
          <w:p>
            <w:pPr>
              <w:widowControl/>
              <w:jc w:val="center"/>
              <w:rPr>
                <w:rFonts w:ascii="楷体_GB2312" w:hAnsi="楷体_GB2312" w:eastAsia="楷体_GB2312" w:cs="宋体"/>
                <w:color w:val="000000" w:themeColor="text1"/>
                <w:sz w:val="18"/>
                <w:szCs w:val="18"/>
              </w:rPr>
            </w:pPr>
          </w:p>
        </w:tc>
        <w:tc>
          <w:tcPr>
            <w:tcW w:w="28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楷体_GB2312" w:hAnsi="楷体_GB2312" w:eastAsia="楷体_GB2312" w:cs="宋体"/>
                <w:color w:val="000000" w:themeColor="text1"/>
                <w:sz w:val="18"/>
                <w:szCs w:val="18"/>
              </w:rPr>
            </w:pPr>
            <w:r>
              <w:rPr>
                <w:rFonts w:hint="eastAsia" w:ascii="楷体_GB2312" w:hAnsi="楷体_GB2312" w:eastAsia="楷体_GB2312" w:cs="宋体"/>
                <w:color w:val="000000" w:themeColor="text1"/>
                <w:kern w:val="0"/>
                <w:sz w:val="18"/>
                <w:szCs w:val="18"/>
              </w:rPr>
              <w:t>清洗系统，加氟</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楷体_GB2312" w:hAnsi="楷体_GB2312" w:eastAsia="楷体_GB2312" w:cs="宋体"/>
                <w:color w:val="000000" w:themeColor="text1"/>
                <w:sz w:val="18"/>
                <w:szCs w:val="18"/>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楷体_GB2312" w:hAnsi="楷体_GB2312" w:eastAsia="楷体_GB2312" w:cs="宋体"/>
                <w:color w:val="000000" w:themeColor="text1"/>
                <w:sz w:val="18"/>
                <w:szCs w:val="18"/>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楷体_GB2312" w:hAnsi="楷体_GB2312" w:eastAsia="楷体_GB2312" w:cs="宋体"/>
                <w:color w:val="000000" w:themeColor="text1"/>
                <w:sz w:val="18"/>
                <w:szCs w:val="18"/>
              </w:rPr>
            </w:pPr>
          </w:p>
        </w:tc>
        <w:tc>
          <w:tcPr>
            <w:tcW w:w="7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楷体_GB2312" w:hAnsi="楷体_GB2312" w:eastAsia="楷体_GB2312" w:cs="宋体"/>
                <w:color w:val="000000" w:themeColor="text1"/>
                <w:sz w:val="18"/>
                <w:szCs w:val="18"/>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楷体_GB2312" w:hAnsi="楷体_GB2312" w:eastAsia="楷体_GB2312" w:cs="宋体"/>
                <w:color w:val="000000" w:themeColor="text1"/>
                <w:sz w:val="18"/>
                <w:szCs w:val="18"/>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tcPr>
          <w:p>
            <w:pPr>
              <w:widowControl/>
              <w:jc w:val="center"/>
              <w:rPr>
                <w:rFonts w:ascii="楷体_GB2312" w:hAnsi="楷体_GB2312" w:eastAsia="楷体_GB2312" w:cs="宋体"/>
                <w:color w:val="000000" w:themeColor="text1"/>
                <w:sz w:val="18"/>
                <w:szCs w:val="18"/>
              </w:rPr>
            </w:pPr>
          </w:p>
        </w:tc>
      </w:tr>
      <w:tr>
        <w:tblPrEx>
          <w:tblCellMar>
            <w:top w:w="0" w:type="dxa"/>
            <w:left w:w="108" w:type="dxa"/>
            <w:bottom w:w="0" w:type="dxa"/>
            <w:right w:w="108" w:type="dxa"/>
          </w:tblCellMar>
        </w:tblPrEx>
        <w:trPr>
          <w:trHeight w:val="270" w:hRule="atLeast"/>
        </w:trPr>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楷体_GB2312" w:hAnsi="楷体_GB2312" w:eastAsia="楷体_GB2312" w:cs="宋体"/>
                <w:color w:val="000000" w:themeColor="text1"/>
                <w:sz w:val="18"/>
                <w:szCs w:val="18"/>
              </w:rPr>
            </w:pPr>
            <w:r>
              <w:rPr>
                <w:rFonts w:hint="eastAsia" w:ascii="楷体_GB2312" w:hAnsi="楷体_GB2312" w:eastAsia="楷体_GB2312" w:cs="宋体"/>
                <w:color w:val="000000" w:themeColor="text1"/>
                <w:kern w:val="0"/>
                <w:sz w:val="18"/>
                <w:szCs w:val="18"/>
              </w:rPr>
              <w:t>45</w:t>
            </w:r>
          </w:p>
        </w:tc>
        <w:tc>
          <w:tcPr>
            <w:tcW w:w="623" w:type="dxa"/>
            <w:vMerge w:val="continue"/>
            <w:tcBorders>
              <w:top w:val="single" w:color="000000" w:sz="4" w:space="0"/>
              <w:left w:val="single" w:color="000000" w:sz="4" w:space="0"/>
              <w:bottom w:val="single" w:color="000000" w:sz="4" w:space="0"/>
              <w:right w:val="single" w:color="000000" w:sz="4" w:space="0"/>
            </w:tcBorders>
            <w:shd w:val="clear" w:color="auto" w:fill="FFFFFF"/>
          </w:tcPr>
          <w:p>
            <w:pPr>
              <w:widowControl/>
              <w:jc w:val="center"/>
              <w:rPr>
                <w:rFonts w:ascii="楷体_GB2312" w:hAnsi="楷体_GB2312" w:eastAsia="楷体_GB2312" w:cs="宋体"/>
                <w:color w:val="000000" w:themeColor="text1"/>
                <w:sz w:val="18"/>
                <w:szCs w:val="18"/>
              </w:rPr>
            </w:pPr>
          </w:p>
        </w:tc>
        <w:tc>
          <w:tcPr>
            <w:tcW w:w="28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楷体_GB2312" w:hAnsi="楷体_GB2312" w:eastAsia="楷体_GB2312" w:cs="宋体"/>
                <w:color w:val="000000" w:themeColor="text1"/>
                <w:sz w:val="18"/>
                <w:szCs w:val="18"/>
              </w:rPr>
            </w:pPr>
            <w:r>
              <w:rPr>
                <w:rFonts w:hint="eastAsia" w:ascii="楷体_GB2312" w:hAnsi="楷体_GB2312" w:eastAsia="楷体_GB2312" w:cs="宋体"/>
                <w:color w:val="000000" w:themeColor="text1"/>
                <w:kern w:val="0"/>
                <w:sz w:val="18"/>
                <w:szCs w:val="18"/>
              </w:rPr>
              <w:t>补加氟里昂</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楷体_GB2312" w:hAnsi="楷体_GB2312" w:eastAsia="楷体_GB2312" w:cs="宋体"/>
                <w:color w:val="000000" w:themeColor="text1"/>
                <w:sz w:val="18"/>
                <w:szCs w:val="18"/>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楷体_GB2312" w:hAnsi="楷体_GB2312" w:eastAsia="楷体_GB2312" w:cs="宋体"/>
                <w:color w:val="000000" w:themeColor="text1"/>
                <w:sz w:val="18"/>
                <w:szCs w:val="18"/>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楷体_GB2312" w:hAnsi="楷体_GB2312" w:eastAsia="楷体_GB2312" w:cs="宋体"/>
                <w:color w:val="000000" w:themeColor="text1"/>
                <w:sz w:val="18"/>
                <w:szCs w:val="18"/>
              </w:rPr>
            </w:pPr>
          </w:p>
        </w:tc>
        <w:tc>
          <w:tcPr>
            <w:tcW w:w="7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楷体_GB2312" w:hAnsi="楷体_GB2312" w:eastAsia="楷体_GB2312" w:cs="宋体"/>
                <w:color w:val="000000" w:themeColor="text1"/>
                <w:sz w:val="18"/>
                <w:szCs w:val="18"/>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楷体_GB2312" w:hAnsi="楷体_GB2312" w:eastAsia="楷体_GB2312" w:cs="宋体"/>
                <w:color w:val="000000" w:themeColor="text1"/>
                <w:sz w:val="18"/>
                <w:szCs w:val="18"/>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tcPr>
          <w:p>
            <w:pPr>
              <w:widowControl/>
              <w:jc w:val="center"/>
              <w:rPr>
                <w:rFonts w:ascii="楷体_GB2312" w:hAnsi="楷体_GB2312" w:eastAsia="楷体_GB2312" w:cs="宋体"/>
                <w:color w:val="000000" w:themeColor="text1"/>
                <w:sz w:val="18"/>
                <w:szCs w:val="18"/>
              </w:rPr>
            </w:pPr>
          </w:p>
        </w:tc>
      </w:tr>
      <w:tr>
        <w:tblPrEx>
          <w:tblCellMar>
            <w:top w:w="0" w:type="dxa"/>
            <w:left w:w="108" w:type="dxa"/>
            <w:bottom w:w="0" w:type="dxa"/>
            <w:right w:w="108" w:type="dxa"/>
          </w:tblCellMar>
        </w:tblPrEx>
        <w:trPr>
          <w:trHeight w:val="450" w:hRule="atLeast"/>
        </w:trPr>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楷体_GB2312" w:hAnsi="楷体_GB2312" w:eastAsia="楷体_GB2312" w:cs="宋体"/>
                <w:color w:val="000000" w:themeColor="text1"/>
                <w:sz w:val="18"/>
                <w:szCs w:val="18"/>
              </w:rPr>
            </w:pPr>
            <w:r>
              <w:rPr>
                <w:rFonts w:hint="eastAsia" w:ascii="楷体_GB2312" w:hAnsi="楷体_GB2312" w:eastAsia="楷体_GB2312" w:cs="宋体"/>
                <w:color w:val="000000" w:themeColor="text1"/>
                <w:kern w:val="0"/>
                <w:sz w:val="18"/>
                <w:szCs w:val="18"/>
              </w:rPr>
              <w:t>46</w:t>
            </w:r>
          </w:p>
        </w:tc>
        <w:tc>
          <w:tcPr>
            <w:tcW w:w="623" w:type="dxa"/>
            <w:vMerge w:val="continue"/>
            <w:tcBorders>
              <w:top w:val="single" w:color="000000" w:sz="4" w:space="0"/>
              <w:left w:val="single" w:color="000000" w:sz="4" w:space="0"/>
              <w:bottom w:val="single" w:color="000000" w:sz="4" w:space="0"/>
              <w:right w:val="single" w:color="000000" w:sz="4" w:space="0"/>
            </w:tcBorders>
            <w:shd w:val="clear" w:color="auto" w:fill="FFFFFF"/>
          </w:tcPr>
          <w:p>
            <w:pPr>
              <w:widowControl/>
              <w:jc w:val="center"/>
              <w:rPr>
                <w:rFonts w:ascii="楷体_GB2312" w:hAnsi="楷体_GB2312" w:eastAsia="楷体_GB2312" w:cs="宋体"/>
                <w:color w:val="000000" w:themeColor="text1"/>
                <w:sz w:val="18"/>
                <w:szCs w:val="18"/>
              </w:rPr>
            </w:pPr>
          </w:p>
        </w:tc>
        <w:tc>
          <w:tcPr>
            <w:tcW w:w="28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楷体_GB2312" w:hAnsi="楷体_GB2312" w:eastAsia="楷体_GB2312" w:cs="宋体"/>
                <w:color w:val="000000" w:themeColor="text1"/>
                <w:sz w:val="18"/>
                <w:szCs w:val="18"/>
              </w:rPr>
            </w:pPr>
            <w:r>
              <w:rPr>
                <w:rFonts w:hint="eastAsia" w:ascii="楷体_GB2312" w:hAnsi="楷体_GB2312" w:eastAsia="楷体_GB2312" w:cs="宋体"/>
                <w:color w:val="000000" w:themeColor="text1"/>
                <w:kern w:val="0"/>
                <w:sz w:val="18"/>
                <w:szCs w:val="18"/>
              </w:rPr>
              <w:t>检漏补漏加氟</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楷体_GB2312" w:hAnsi="楷体_GB2312" w:eastAsia="楷体_GB2312" w:cs="宋体"/>
                <w:color w:val="000000" w:themeColor="text1"/>
                <w:sz w:val="18"/>
                <w:szCs w:val="18"/>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楷体_GB2312" w:hAnsi="楷体_GB2312" w:eastAsia="楷体_GB2312" w:cs="宋体"/>
                <w:color w:val="000000" w:themeColor="text1"/>
                <w:sz w:val="18"/>
                <w:szCs w:val="18"/>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楷体_GB2312" w:hAnsi="楷体_GB2312" w:eastAsia="楷体_GB2312" w:cs="宋体"/>
                <w:color w:val="000000" w:themeColor="text1"/>
                <w:sz w:val="18"/>
                <w:szCs w:val="18"/>
              </w:rPr>
            </w:pPr>
          </w:p>
        </w:tc>
        <w:tc>
          <w:tcPr>
            <w:tcW w:w="7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楷体_GB2312" w:hAnsi="楷体_GB2312" w:eastAsia="楷体_GB2312" w:cs="宋体"/>
                <w:color w:val="000000" w:themeColor="text1"/>
                <w:sz w:val="18"/>
                <w:szCs w:val="18"/>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楷体_GB2312" w:hAnsi="楷体_GB2312" w:eastAsia="楷体_GB2312" w:cs="宋体"/>
                <w:color w:val="000000" w:themeColor="text1"/>
                <w:sz w:val="18"/>
                <w:szCs w:val="18"/>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tcPr>
          <w:p>
            <w:pPr>
              <w:widowControl/>
              <w:jc w:val="center"/>
              <w:rPr>
                <w:rFonts w:ascii="楷体_GB2312" w:hAnsi="楷体_GB2312" w:eastAsia="楷体_GB2312" w:cs="宋体"/>
                <w:color w:val="000000" w:themeColor="text1"/>
                <w:sz w:val="18"/>
                <w:szCs w:val="18"/>
              </w:rPr>
            </w:pPr>
          </w:p>
        </w:tc>
      </w:tr>
      <w:tr>
        <w:tblPrEx>
          <w:tblCellMar>
            <w:top w:w="0" w:type="dxa"/>
            <w:left w:w="108" w:type="dxa"/>
            <w:bottom w:w="0" w:type="dxa"/>
            <w:right w:w="108" w:type="dxa"/>
          </w:tblCellMar>
        </w:tblPrEx>
        <w:trPr>
          <w:trHeight w:val="275" w:hRule="atLeast"/>
        </w:trPr>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楷体_GB2312" w:hAnsi="楷体_GB2312" w:eastAsia="楷体_GB2312" w:cs="宋体"/>
                <w:color w:val="000000" w:themeColor="text1"/>
                <w:sz w:val="18"/>
                <w:szCs w:val="18"/>
              </w:rPr>
            </w:pPr>
            <w:r>
              <w:rPr>
                <w:rFonts w:hint="eastAsia" w:ascii="楷体_GB2312" w:hAnsi="楷体_GB2312" w:eastAsia="楷体_GB2312" w:cs="宋体"/>
                <w:color w:val="000000" w:themeColor="text1"/>
                <w:kern w:val="0"/>
                <w:sz w:val="18"/>
                <w:szCs w:val="18"/>
              </w:rPr>
              <w:t>47</w:t>
            </w:r>
          </w:p>
        </w:tc>
        <w:tc>
          <w:tcPr>
            <w:tcW w:w="623" w:type="dxa"/>
            <w:vMerge w:val="continue"/>
            <w:tcBorders>
              <w:top w:val="single" w:color="000000" w:sz="4" w:space="0"/>
              <w:left w:val="single" w:color="000000" w:sz="4" w:space="0"/>
              <w:bottom w:val="single" w:color="000000" w:sz="4" w:space="0"/>
              <w:right w:val="single" w:color="000000" w:sz="4" w:space="0"/>
            </w:tcBorders>
            <w:shd w:val="clear" w:color="auto" w:fill="FFFFFF"/>
          </w:tcPr>
          <w:p>
            <w:pPr>
              <w:widowControl/>
              <w:jc w:val="center"/>
              <w:rPr>
                <w:rFonts w:ascii="楷体_GB2312" w:hAnsi="楷体_GB2312" w:eastAsia="楷体_GB2312" w:cs="宋体"/>
                <w:color w:val="000000" w:themeColor="text1"/>
                <w:sz w:val="18"/>
                <w:szCs w:val="18"/>
              </w:rPr>
            </w:pPr>
          </w:p>
        </w:tc>
        <w:tc>
          <w:tcPr>
            <w:tcW w:w="28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楷体_GB2312" w:hAnsi="楷体_GB2312" w:eastAsia="楷体_GB2312" w:cs="宋体"/>
                <w:color w:val="000000" w:themeColor="text1"/>
                <w:sz w:val="18"/>
                <w:szCs w:val="18"/>
              </w:rPr>
            </w:pPr>
            <w:r>
              <w:rPr>
                <w:rFonts w:hint="eastAsia" w:ascii="楷体_GB2312" w:hAnsi="楷体_GB2312" w:eastAsia="楷体_GB2312" w:cs="宋体"/>
                <w:color w:val="000000" w:themeColor="text1"/>
                <w:kern w:val="0"/>
                <w:sz w:val="18"/>
                <w:szCs w:val="18"/>
              </w:rPr>
              <w:t>移整机/台</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楷体_GB2312" w:hAnsi="楷体_GB2312" w:eastAsia="楷体_GB2312" w:cs="宋体"/>
                <w:color w:val="000000" w:themeColor="text1"/>
                <w:sz w:val="18"/>
                <w:szCs w:val="18"/>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楷体_GB2312" w:hAnsi="楷体_GB2312" w:eastAsia="楷体_GB2312" w:cs="宋体"/>
                <w:color w:val="000000" w:themeColor="text1"/>
                <w:sz w:val="18"/>
                <w:szCs w:val="18"/>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楷体_GB2312" w:hAnsi="楷体_GB2312" w:eastAsia="楷体_GB2312" w:cs="宋体"/>
                <w:color w:val="000000" w:themeColor="text1"/>
                <w:sz w:val="18"/>
                <w:szCs w:val="18"/>
              </w:rPr>
            </w:pPr>
          </w:p>
        </w:tc>
        <w:tc>
          <w:tcPr>
            <w:tcW w:w="7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楷体_GB2312" w:hAnsi="楷体_GB2312" w:eastAsia="楷体_GB2312" w:cs="宋体"/>
                <w:color w:val="000000" w:themeColor="text1"/>
                <w:sz w:val="18"/>
                <w:szCs w:val="18"/>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楷体_GB2312" w:hAnsi="楷体_GB2312" w:eastAsia="楷体_GB2312" w:cs="宋体"/>
                <w:color w:val="000000" w:themeColor="text1"/>
                <w:sz w:val="18"/>
                <w:szCs w:val="18"/>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tcPr>
          <w:p>
            <w:pPr>
              <w:widowControl/>
              <w:jc w:val="center"/>
              <w:rPr>
                <w:rFonts w:ascii="楷体_GB2312" w:hAnsi="楷体_GB2312" w:eastAsia="楷体_GB2312" w:cs="宋体"/>
                <w:color w:val="000000" w:themeColor="text1"/>
                <w:sz w:val="18"/>
                <w:szCs w:val="18"/>
              </w:rPr>
            </w:pPr>
          </w:p>
        </w:tc>
      </w:tr>
      <w:tr>
        <w:tblPrEx>
          <w:tblCellMar>
            <w:top w:w="0" w:type="dxa"/>
            <w:left w:w="108" w:type="dxa"/>
            <w:bottom w:w="0" w:type="dxa"/>
            <w:right w:w="108" w:type="dxa"/>
          </w:tblCellMar>
        </w:tblPrEx>
        <w:trPr>
          <w:trHeight w:val="270" w:hRule="atLeast"/>
        </w:trPr>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楷体_GB2312" w:hAnsi="楷体_GB2312" w:eastAsia="楷体_GB2312" w:cs="宋体"/>
                <w:color w:val="000000" w:themeColor="text1"/>
                <w:sz w:val="18"/>
                <w:szCs w:val="18"/>
              </w:rPr>
            </w:pPr>
            <w:r>
              <w:rPr>
                <w:rFonts w:hint="eastAsia" w:ascii="楷体_GB2312" w:hAnsi="楷体_GB2312" w:eastAsia="楷体_GB2312" w:cs="宋体"/>
                <w:color w:val="000000" w:themeColor="text1"/>
                <w:kern w:val="0"/>
                <w:sz w:val="18"/>
                <w:szCs w:val="18"/>
              </w:rPr>
              <w:t>48</w:t>
            </w:r>
          </w:p>
        </w:tc>
        <w:tc>
          <w:tcPr>
            <w:tcW w:w="623" w:type="dxa"/>
            <w:vMerge w:val="continue"/>
            <w:tcBorders>
              <w:top w:val="single" w:color="000000" w:sz="4" w:space="0"/>
              <w:left w:val="single" w:color="000000" w:sz="4" w:space="0"/>
              <w:bottom w:val="single" w:color="000000" w:sz="4" w:space="0"/>
              <w:right w:val="single" w:color="000000" w:sz="4" w:space="0"/>
            </w:tcBorders>
            <w:shd w:val="clear" w:color="auto" w:fill="FFFFFF"/>
          </w:tcPr>
          <w:p>
            <w:pPr>
              <w:widowControl/>
              <w:jc w:val="center"/>
              <w:rPr>
                <w:rFonts w:ascii="楷体_GB2312" w:hAnsi="楷体_GB2312" w:eastAsia="楷体_GB2312" w:cs="宋体"/>
                <w:color w:val="000000" w:themeColor="text1"/>
                <w:sz w:val="18"/>
                <w:szCs w:val="18"/>
              </w:rPr>
            </w:pPr>
          </w:p>
        </w:tc>
        <w:tc>
          <w:tcPr>
            <w:tcW w:w="28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楷体_GB2312" w:hAnsi="楷体_GB2312" w:eastAsia="楷体_GB2312" w:cs="宋体"/>
                <w:color w:val="000000" w:themeColor="text1"/>
                <w:sz w:val="18"/>
                <w:szCs w:val="18"/>
              </w:rPr>
            </w:pPr>
            <w:r>
              <w:rPr>
                <w:rFonts w:hint="eastAsia" w:ascii="楷体_GB2312" w:hAnsi="楷体_GB2312" w:eastAsia="楷体_GB2312" w:cs="宋体"/>
                <w:color w:val="000000" w:themeColor="text1"/>
                <w:kern w:val="0"/>
                <w:sz w:val="18"/>
                <w:szCs w:val="18"/>
              </w:rPr>
              <w:t>加长铜管/米</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楷体_GB2312" w:hAnsi="楷体_GB2312" w:eastAsia="楷体_GB2312" w:cs="宋体"/>
                <w:color w:val="000000" w:themeColor="text1"/>
                <w:sz w:val="18"/>
                <w:szCs w:val="18"/>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楷体_GB2312" w:hAnsi="楷体_GB2312" w:eastAsia="楷体_GB2312" w:cs="宋体"/>
                <w:color w:val="000000" w:themeColor="text1"/>
                <w:sz w:val="18"/>
                <w:szCs w:val="18"/>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楷体_GB2312" w:hAnsi="楷体_GB2312" w:eastAsia="楷体_GB2312" w:cs="宋体"/>
                <w:color w:val="000000" w:themeColor="text1"/>
                <w:sz w:val="18"/>
                <w:szCs w:val="18"/>
              </w:rPr>
            </w:pPr>
          </w:p>
        </w:tc>
        <w:tc>
          <w:tcPr>
            <w:tcW w:w="7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楷体_GB2312" w:hAnsi="楷体_GB2312" w:eastAsia="楷体_GB2312" w:cs="宋体"/>
                <w:color w:val="000000" w:themeColor="text1"/>
                <w:sz w:val="18"/>
                <w:szCs w:val="18"/>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楷体_GB2312" w:hAnsi="楷体_GB2312" w:eastAsia="楷体_GB2312" w:cs="宋体"/>
                <w:color w:val="000000" w:themeColor="text1"/>
                <w:sz w:val="18"/>
                <w:szCs w:val="18"/>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tcPr>
          <w:p>
            <w:pPr>
              <w:widowControl/>
              <w:jc w:val="center"/>
              <w:rPr>
                <w:rFonts w:ascii="楷体_GB2312" w:hAnsi="楷体_GB2312" w:eastAsia="楷体_GB2312" w:cs="宋体"/>
                <w:color w:val="000000" w:themeColor="text1"/>
                <w:sz w:val="18"/>
                <w:szCs w:val="18"/>
              </w:rPr>
            </w:pPr>
          </w:p>
        </w:tc>
      </w:tr>
      <w:tr>
        <w:tblPrEx>
          <w:tblCellMar>
            <w:top w:w="0" w:type="dxa"/>
            <w:left w:w="108" w:type="dxa"/>
            <w:bottom w:w="0" w:type="dxa"/>
            <w:right w:w="108" w:type="dxa"/>
          </w:tblCellMar>
        </w:tblPrEx>
        <w:trPr>
          <w:trHeight w:val="450" w:hRule="atLeast"/>
        </w:trPr>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楷体_GB2312" w:hAnsi="楷体_GB2312" w:eastAsia="楷体_GB2312" w:cs="宋体"/>
                <w:color w:val="000000" w:themeColor="text1"/>
                <w:sz w:val="18"/>
                <w:szCs w:val="18"/>
              </w:rPr>
            </w:pPr>
            <w:r>
              <w:rPr>
                <w:rFonts w:hint="eastAsia" w:ascii="楷体_GB2312" w:hAnsi="楷体_GB2312" w:eastAsia="楷体_GB2312" w:cs="宋体"/>
                <w:color w:val="000000" w:themeColor="text1"/>
                <w:kern w:val="0"/>
                <w:sz w:val="18"/>
                <w:szCs w:val="18"/>
              </w:rPr>
              <w:t>49</w:t>
            </w:r>
          </w:p>
        </w:tc>
        <w:tc>
          <w:tcPr>
            <w:tcW w:w="623" w:type="dxa"/>
            <w:vMerge w:val="continue"/>
            <w:tcBorders>
              <w:top w:val="single" w:color="000000" w:sz="4" w:space="0"/>
              <w:left w:val="single" w:color="000000" w:sz="4" w:space="0"/>
              <w:bottom w:val="single" w:color="000000" w:sz="4" w:space="0"/>
              <w:right w:val="single" w:color="000000" w:sz="4" w:space="0"/>
            </w:tcBorders>
            <w:shd w:val="clear" w:color="auto" w:fill="FFFFFF"/>
          </w:tcPr>
          <w:p>
            <w:pPr>
              <w:widowControl/>
              <w:jc w:val="center"/>
              <w:rPr>
                <w:rFonts w:ascii="楷体_GB2312" w:hAnsi="楷体_GB2312" w:eastAsia="楷体_GB2312" w:cs="宋体"/>
                <w:color w:val="000000" w:themeColor="text1"/>
                <w:sz w:val="18"/>
                <w:szCs w:val="18"/>
              </w:rPr>
            </w:pPr>
          </w:p>
        </w:tc>
        <w:tc>
          <w:tcPr>
            <w:tcW w:w="28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楷体_GB2312" w:hAnsi="楷体_GB2312" w:eastAsia="楷体_GB2312" w:cs="宋体"/>
                <w:color w:val="000000" w:themeColor="text1"/>
                <w:sz w:val="18"/>
                <w:szCs w:val="18"/>
              </w:rPr>
            </w:pPr>
            <w:r>
              <w:rPr>
                <w:rFonts w:hint="eastAsia" w:ascii="楷体_GB2312" w:hAnsi="楷体_GB2312" w:eastAsia="楷体_GB2312" w:cs="宋体"/>
                <w:color w:val="000000" w:themeColor="text1"/>
                <w:kern w:val="0"/>
                <w:sz w:val="18"/>
                <w:szCs w:val="18"/>
              </w:rPr>
              <w:t>不锈钢支架/付</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楷体_GB2312" w:hAnsi="楷体_GB2312" w:eastAsia="楷体_GB2312" w:cs="宋体"/>
                <w:color w:val="000000" w:themeColor="text1"/>
                <w:sz w:val="18"/>
                <w:szCs w:val="18"/>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楷体_GB2312" w:hAnsi="楷体_GB2312" w:eastAsia="楷体_GB2312" w:cs="宋体"/>
                <w:color w:val="000000" w:themeColor="text1"/>
                <w:sz w:val="18"/>
                <w:szCs w:val="18"/>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楷体_GB2312" w:hAnsi="楷体_GB2312" w:eastAsia="楷体_GB2312" w:cs="宋体"/>
                <w:color w:val="000000" w:themeColor="text1"/>
                <w:sz w:val="18"/>
                <w:szCs w:val="18"/>
              </w:rPr>
            </w:pPr>
          </w:p>
        </w:tc>
        <w:tc>
          <w:tcPr>
            <w:tcW w:w="7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楷体_GB2312" w:hAnsi="楷体_GB2312" w:eastAsia="楷体_GB2312" w:cs="宋体"/>
                <w:color w:val="000000" w:themeColor="text1"/>
                <w:sz w:val="18"/>
                <w:szCs w:val="18"/>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楷体_GB2312" w:hAnsi="楷体_GB2312" w:eastAsia="楷体_GB2312" w:cs="宋体"/>
                <w:color w:val="000000" w:themeColor="text1"/>
                <w:sz w:val="18"/>
                <w:szCs w:val="18"/>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tcPr>
          <w:p>
            <w:pPr>
              <w:widowControl/>
              <w:jc w:val="center"/>
              <w:rPr>
                <w:rFonts w:ascii="楷体_GB2312" w:hAnsi="楷体_GB2312" w:eastAsia="楷体_GB2312" w:cs="宋体"/>
                <w:color w:val="000000" w:themeColor="text1"/>
                <w:sz w:val="18"/>
                <w:szCs w:val="18"/>
              </w:rPr>
            </w:pPr>
          </w:p>
        </w:tc>
      </w:tr>
      <w:tr>
        <w:tblPrEx>
          <w:tblCellMar>
            <w:top w:w="0" w:type="dxa"/>
            <w:left w:w="108" w:type="dxa"/>
            <w:bottom w:w="0" w:type="dxa"/>
            <w:right w:w="108" w:type="dxa"/>
          </w:tblCellMar>
        </w:tblPrEx>
        <w:trPr>
          <w:trHeight w:val="450" w:hRule="atLeast"/>
        </w:trPr>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楷体_GB2312" w:hAnsi="楷体_GB2312" w:eastAsia="楷体_GB2312" w:cs="宋体"/>
                <w:color w:val="000000" w:themeColor="text1"/>
                <w:sz w:val="18"/>
                <w:szCs w:val="18"/>
              </w:rPr>
            </w:pPr>
            <w:r>
              <w:rPr>
                <w:rFonts w:hint="eastAsia" w:ascii="楷体_GB2312" w:hAnsi="楷体_GB2312" w:eastAsia="楷体_GB2312" w:cs="宋体"/>
                <w:color w:val="000000" w:themeColor="text1"/>
                <w:kern w:val="0"/>
                <w:sz w:val="18"/>
                <w:szCs w:val="18"/>
              </w:rPr>
              <w:t>50</w:t>
            </w:r>
          </w:p>
        </w:tc>
        <w:tc>
          <w:tcPr>
            <w:tcW w:w="623" w:type="dxa"/>
            <w:vMerge w:val="continue"/>
            <w:tcBorders>
              <w:top w:val="single" w:color="000000" w:sz="4" w:space="0"/>
              <w:left w:val="single" w:color="000000" w:sz="4" w:space="0"/>
              <w:bottom w:val="single" w:color="000000" w:sz="4" w:space="0"/>
              <w:right w:val="single" w:color="000000" w:sz="4" w:space="0"/>
            </w:tcBorders>
            <w:shd w:val="clear" w:color="auto" w:fill="FFFFFF"/>
          </w:tcPr>
          <w:p>
            <w:pPr>
              <w:widowControl/>
              <w:jc w:val="center"/>
              <w:rPr>
                <w:rFonts w:ascii="楷体_GB2312" w:hAnsi="楷体_GB2312" w:eastAsia="楷体_GB2312" w:cs="宋体"/>
                <w:color w:val="000000" w:themeColor="text1"/>
                <w:sz w:val="18"/>
                <w:szCs w:val="18"/>
              </w:rPr>
            </w:pPr>
          </w:p>
        </w:tc>
        <w:tc>
          <w:tcPr>
            <w:tcW w:w="28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楷体_GB2312" w:hAnsi="楷体_GB2312" w:eastAsia="楷体_GB2312" w:cs="宋体"/>
                <w:color w:val="000000" w:themeColor="text1"/>
                <w:sz w:val="18"/>
                <w:szCs w:val="18"/>
              </w:rPr>
            </w:pPr>
            <w:r>
              <w:rPr>
                <w:rFonts w:hint="eastAsia" w:ascii="楷体_GB2312" w:hAnsi="楷体_GB2312" w:eastAsia="楷体_GB2312" w:cs="宋体"/>
                <w:color w:val="000000" w:themeColor="text1"/>
                <w:kern w:val="0"/>
                <w:sz w:val="18"/>
                <w:szCs w:val="18"/>
              </w:rPr>
              <w:t>排(增)电源线/米</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楷体_GB2312" w:hAnsi="楷体_GB2312" w:eastAsia="楷体_GB2312" w:cs="宋体"/>
                <w:color w:val="000000" w:themeColor="text1"/>
                <w:sz w:val="18"/>
                <w:szCs w:val="18"/>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楷体_GB2312" w:hAnsi="楷体_GB2312" w:eastAsia="楷体_GB2312" w:cs="宋体"/>
                <w:color w:val="000000" w:themeColor="text1"/>
                <w:sz w:val="18"/>
                <w:szCs w:val="18"/>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楷体_GB2312" w:hAnsi="楷体_GB2312" w:eastAsia="楷体_GB2312" w:cs="宋体"/>
                <w:color w:val="000000" w:themeColor="text1"/>
                <w:sz w:val="18"/>
                <w:szCs w:val="18"/>
              </w:rPr>
            </w:pPr>
          </w:p>
        </w:tc>
        <w:tc>
          <w:tcPr>
            <w:tcW w:w="7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楷体_GB2312" w:hAnsi="楷体_GB2312" w:eastAsia="楷体_GB2312" w:cs="宋体"/>
                <w:color w:val="000000" w:themeColor="text1"/>
                <w:sz w:val="18"/>
                <w:szCs w:val="18"/>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楷体_GB2312" w:hAnsi="楷体_GB2312" w:eastAsia="楷体_GB2312" w:cs="宋体"/>
                <w:color w:val="000000" w:themeColor="text1"/>
                <w:sz w:val="18"/>
                <w:szCs w:val="18"/>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tcPr>
          <w:p>
            <w:pPr>
              <w:widowControl/>
              <w:jc w:val="center"/>
              <w:rPr>
                <w:rFonts w:ascii="楷体_GB2312" w:hAnsi="楷体_GB2312" w:eastAsia="楷体_GB2312" w:cs="宋体"/>
                <w:color w:val="000000" w:themeColor="text1"/>
                <w:sz w:val="18"/>
                <w:szCs w:val="18"/>
              </w:rPr>
            </w:pPr>
          </w:p>
        </w:tc>
      </w:tr>
      <w:tr>
        <w:tblPrEx>
          <w:tblCellMar>
            <w:top w:w="0" w:type="dxa"/>
            <w:left w:w="108" w:type="dxa"/>
            <w:bottom w:w="0" w:type="dxa"/>
            <w:right w:w="108" w:type="dxa"/>
          </w:tblCellMar>
        </w:tblPrEx>
        <w:trPr>
          <w:trHeight w:val="272" w:hRule="atLeast"/>
        </w:trPr>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楷体_GB2312" w:hAnsi="楷体_GB2312" w:eastAsia="楷体_GB2312" w:cs="宋体"/>
                <w:color w:val="000000" w:themeColor="text1"/>
                <w:sz w:val="18"/>
                <w:szCs w:val="18"/>
              </w:rPr>
            </w:pPr>
            <w:r>
              <w:rPr>
                <w:rFonts w:hint="eastAsia" w:ascii="楷体_GB2312" w:hAnsi="楷体_GB2312" w:eastAsia="楷体_GB2312" w:cs="宋体"/>
                <w:color w:val="000000" w:themeColor="text1"/>
                <w:kern w:val="0"/>
                <w:sz w:val="18"/>
                <w:szCs w:val="18"/>
              </w:rPr>
              <w:t>51</w:t>
            </w:r>
          </w:p>
        </w:tc>
        <w:tc>
          <w:tcPr>
            <w:tcW w:w="623" w:type="dxa"/>
            <w:vMerge w:val="continue"/>
            <w:tcBorders>
              <w:top w:val="single" w:color="000000" w:sz="4" w:space="0"/>
              <w:left w:val="single" w:color="000000" w:sz="4" w:space="0"/>
              <w:bottom w:val="single" w:color="000000" w:sz="4" w:space="0"/>
              <w:right w:val="single" w:color="000000" w:sz="4" w:space="0"/>
            </w:tcBorders>
            <w:shd w:val="clear" w:color="auto" w:fill="FFFFFF"/>
          </w:tcPr>
          <w:p>
            <w:pPr>
              <w:widowControl/>
              <w:jc w:val="center"/>
              <w:rPr>
                <w:rFonts w:ascii="楷体_GB2312" w:hAnsi="楷体_GB2312" w:eastAsia="楷体_GB2312" w:cs="宋体"/>
                <w:color w:val="000000" w:themeColor="text1"/>
                <w:sz w:val="18"/>
                <w:szCs w:val="18"/>
              </w:rPr>
            </w:pPr>
          </w:p>
        </w:tc>
        <w:tc>
          <w:tcPr>
            <w:tcW w:w="28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楷体_GB2312" w:hAnsi="楷体_GB2312" w:eastAsia="楷体_GB2312" w:cs="宋体"/>
                <w:color w:val="000000" w:themeColor="text1"/>
                <w:sz w:val="18"/>
                <w:szCs w:val="18"/>
              </w:rPr>
            </w:pPr>
            <w:r>
              <w:rPr>
                <w:rFonts w:hint="eastAsia" w:ascii="楷体_GB2312" w:hAnsi="楷体_GB2312" w:eastAsia="楷体_GB2312" w:cs="宋体"/>
                <w:color w:val="000000" w:themeColor="text1"/>
                <w:kern w:val="0"/>
                <w:sz w:val="18"/>
                <w:szCs w:val="18"/>
              </w:rPr>
              <w:t>水钻取孔</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楷体_GB2312" w:hAnsi="楷体_GB2312" w:eastAsia="楷体_GB2312" w:cs="宋体"/>
                <w:color w:val="000000" w:themeColor="text1"/>
                <w:sz w:val="18"/>
                <w:szCs w:val="18"/>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楷体_GB2312" w:hAnsi="楷体_GB2312" w:eastAsia="楷体_GB2312" w:cs="宋体"/>
                <w:color w:val="000000" w:themeColor="text1"/>
                <w:sz w:val="18"/>
                <w:szCs w:val="18"/>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楷体_GB2312" w:hAnsi="楷体_GB2312" w:eastAsia="楷体_GB2312" w:cs="宋体"/>
                <w:color w:val="000000" w:themeColor="text1"/>
                <w:sz w:val="18"/>
                <w:szCs w:val="18"/>
              </w:rPr>
            </w:pPr>
          </w:p>
        </w:tc>
        <w:tc>
          <w:tcPr>
            <w:tcW w:w="7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楷体_GB2312" w:hAnsi="楷体_GB2312" w:eastAsia="楷体_GB2312" w:cs="宋体"/>
                <w:color w:val="000000" w:themeColor="text1"/>
                <w:sz w:val="18"/>
                <w:szCs w:val="18"/>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楷体_GB2312" w:hAnsi="楷体_GB2312" w:eastAsia="楷体_GB2312" w:cs="宋体"/>
                <w:color w:val="000000" w:themeColor="text1"/>
                <w:sz w:val="18"/>
                <w:szCs w:val="18"/>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tcPr>
          <w:p>
            <w:pPr>
              <w:widowControl/>
              <w:jc w:val="center"/>
              <w:rPr>
                <w:rFonts w:ascii="楷体_GB2312" w:hAnsi="楷体_GB2312" w:eastAsia="楷体_GB2312" w:cs="宋体"/>
                <w:color w:val="000000" w:themeColor="text1"/>
                <w:sz w:val="18"/>
                <w:szCs w:val="18"/>
              </w:rPr>
            </w:pPr>
          </w:p>
        </w:tc>
      </w:tr>
      <w:tr>
        <w:tblPrEx>
          <w:tblCellMar>
            <w:top w:w="0" w:type="dxa"/>
            <w:left w:w="108" w:type="dxa"/>
            <w:bottom w:w="0" w:type="dxa"/>
            <w:right w:w="108" w:type="dxa"/>
          </w:tblCellMar>
        </w:tblPrEx>
        <w:trPr>
          <w:trHeight w:val="450" w:hRule="atLeast"/>
        </w:trPr>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楷体_GB2312" w:hAnsi="楷体_GB2312" w:eastAsia="楷体_GB2312" w:cs="宋体"/>
                <w:color w:val="000000" w:themeColor="text1"/>
                <w:sz w:val="18"/>
                <w:szCs w:val="18"/>
              </w:rPr>
            </w:pPr>
            <w:r>
              <w:rPr>
                <w:rFonts w:hint="eastAsia" w:ascii="楷体_GB2312" w:hAnsi="楷体_GB2312" w:eastAsia="楷体_GB2312" w:cs="宋体"/>
                <w:color w:val="000000" w:themeColor="text1"/>
                <w:kern w:val="0"/>
                <w:sz w:val="18"/>
                <w:szCs w:val="18"/>
              </w:rPr>
              <w:t>52</w:t>
            </w:r>
          </w:p>
        </w:tc>
        <w:tc>
          <w:tcPr>
            <w:tcW w:w="623" w:type="dxa"/>
            <w:vMerge w:val="continue"/>
            <w:tcBorders>
              <w:top w:val="single" w:color="000000" w:sz="4" w:space="0"/>
              <w:left w:val="single" w:color="000000" w:sz="4" w:space="0"/>
              <w:bottom w:val="single" w:color="000000" w:sz="4" w:space="0"/>
              <w:right w:val="single" w:color="000000" w:sz="4" w:space="0"/>
            </w:tcBorders>
            <w:shd w:val="clear" w:color="auto" w:fill="FFFFFF"/>
          </w:tcPr>
          <w:p>
            <w:pPr>
              <w:widowControl/>
              <w:jc w:val="center"/>
              <w:rPr>
                <w:rFonts w:ascii="楷体_GB2312" w:hAnsi="楷体_GB2312" w:eastAsia="楷体_GB2312" w:cs="宋体"/>
                <w:color w:val="000000" w:themeColor="text1"/>
                <w:sz w:val="18"/>
                <w:szCs w:val="18"/>
              </w:rPr>
            </w:pPr>
          </w:p>
        </w:tc>
        <w:tc>
          <w:tcPr>
            <w:tcW w:w="28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楷体_GB2312" w:hAnsi="楷体_GB2312" w:eastAsia="楷体_GB2312" w:cs="宋体"/>
                <w:color w:val="000000" w:themeColor="text1"/>
                <w:sz w:val="18"/>
                <w:szCs w:val="18"/>
              </w:rPr>
            </w:pPr>
            <w:r>
              <w:rPr>
                <w:rFonts w:hint="eastAsia" w:ascii="楷体_GB2312" w:hAnsi="楷体_GB2312" w:eastAsia="楷体_GB2312" w:cs="宋体"/>
                <w:color w:val="000000" w:themeColor="text1"/>
                <w:kern w:val="0"/>
                <w:sz w:val="18"/>
                <w:szCs w:val="18"/>
              </w:rPr>
              <w:t>外机接水盘/个</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楷体_GB2312" w:hAnsi="楷体_GB2312" w:eastAsia="楷体_GB2312" w:cs="宋体"/>
                <w:color w:val="000000" w:themeColor="text1"/>
                <w:sz w:val="18"/>
                <w:szCs w:val="18"/>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楷体_GB2312" w:hAnsi="楷体_GB2312" w:eastAsia="楷体_GB2312" w:cs="宋体"/>
                <w:color w:val="000000" w:themeColor="text1"/>
                <w:sz w:val="18"/>
                <w:szCs w:val="18"/>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楷体_GB2312" w:hAnsi="楷体_GB2312" w:eastAsia="楷体_GB2312" w:cs="宋体"/>
                <w:color w:val="000000" w:themeColor="text1"/>
                <w:sz w:val="18"/>
                <w:szCs w:val="18"/>
              </w:rPr>
            </w:pPr>
          </w:p>
        </w:tc>
        <w:tc>
          <w:tcPr>
            <w:tcW w:w="7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楷体_GB2312" w:hAnsi="楷体_GB2312" w:eastAsia="楷体_GB2312" w:cs="宋体"/>
                <w:color w:val="000000" w:themeColor="text1"/>
                <w:sz w:val="18"/>
                <w:szCs w:val="18"/>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楷体_GB2312" w:hAnsi="楷体_GB2312" w:eastAsia="楷体_GB2312" w:cs="宋体"/>
                <w:color w:val="000000" w:themeColor="text1"/>
                <w:sz w:val="18"/>
                <w:szCs w:val="18"/>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tcPr>
          <w:p>
            <w:pPr>
              <w:widowControl/>
              <w:jc w:val="center"/>
              <w:rPr>
                <w:rFonts w:ascii="楷体_GB2312" w:hAnsi="楷体_GB2312" w:eastAsia="楷体_GB2312" w:cs="宋体"/>
                <w:color w:val="000000" w:themeColor="text1"/>
                <w:sz w:val="18"/>
                <w:szCs w:val="18"/>
              </w:rPr>
            </w:pPr>
          </w:p>
        </w:tc>
      </w:tr>
      <w:tr>
        <w:tblPrEx>
          <w:tblCellMar>
            <w:top w:w="0" w:type="dxa"/>
            <w:left w:w="108" w:type="dxa"/>
            <w:bottom w:w="0" w:type="dxa"/>
            <w:right w:w="108" w:type="dxa"/>
          </w:tblCellMar>
        </w:tblPrEx>
        <w:trPr>
          <w:trHeight w:val="90" w:hRule="atLeast"/>
        </w:trPr>
        <w:tc>
          <w:tcPr>
            <w:tcW w:w="650" w:type="dxa"/>
            <w:tcBorders>
              <w:top w:val="single" w:color="000000" w:sz="4" w:space="0"/>
              <w:left w:val="single" w:color="000000" w:sz="4" w:space="0"/>
              <w:bottom w:val="single" w:color="auto" w:sz="4" w:space="0"/>
              <w:right w:val="single" w:color="000000" w:sz="4" w:space="0"/>
            </w:tcBorders>
            <w:shd w:val="clear" w:color="auto" w:fill="FFFFFF"/>
            <w:vAlign w:val="center"/>
          </w:tcPr>
          <w:p>
            <w:pPr>
              <w:widowControl/>
              <w:jc w:val="center"/>
              <w:textAlignment w:val="center"/>
              <w:rPr>
                <w:rFonts w:ascii="楷体_GB2312" w:hAnsi="楷体_GB2312" w:eastAsia="楷体_GB2312" w:cs="宋体"/>
                <w:color w:val="000000" w:themeColor="text1"/>
                <w:sz w:val="18"/>
                <w:szCs w:val="18"/>
              </w:rPr>
            </w:pPr>
            <w:r>
              <w:rPr>
                <w:rFonts w:hint="eastAsia" w:ascii="楷体_GB2312" w:hAnsi="楷体_GB2312" w:eastAsia="楷体_GB2312" w:cs="宋体"/>
                <w:color w:val="000000" w:themeColor="text1"/>
                <w:kern w:val="0"/>
                <w:sz w:val="18"/>
                <w:szCs w:val="18"/>
              </w:rPr>
              <w:t>53</w:t>
            </w:r>
          </w:p>
        </w:tc>
        <w:tc>
          <w:tcPr>
            <w:tcW w:w="623" w:type="dxa"/>
            <w:vMerge w:val="continue"/>
            <w:tcBorders>
              <w:top w:val="single" w:color="000000" w:sz="4" w:space="0"/>
              <w:left w:val="single" w:color="000000" w:sz="4" w:space="0"/>
              <w:bottom w:val="single" w:color="auto" w:sz="4" w:space="0"/>
              <w:right w:val="single" w:color="000000" w:sz="4" w:space="0"/>
            </w:tcBorders>
            <w:shd w:val="clear" w:color="auto" w:fill="FFFFFF"/>
          </w:tcPr>
          <w:p>
            <w:pPr>
              <w:widowControl/>
              <w:jc w:val="center"/>
              <w:rPr>
                <w:rFonts w:ascii="楷体_GB2312" w:hAnsi="楷体_GB2312" w:eastAsia="楷体_GB2312" w:cs="宋体"/>
                <w:color w:val="000000" w:themeColor="text1"/>
                <w:sz w:val="18"/>
                <w:szCs w:val="18"/>
              </w:rPr>
            </w:pPr>
          </w:p>
        </w:tc>
        <w:tc>
          <w:tcPr>
            <w:tcW w:w="2805" w:type="dxa"/>
            <w:tcBorders>
              <w:top w:val="single" w:color="000000" w:sz="4" w:space="0"/>
              <w:left w:val="single" w:color="000000" w:sz="4" w:space="0"/>
              <w:bottom w:val="single" w:color="auto" w:sz="4" w:space="0"/>
              <w:right w:val="single" w:color="000000" w:sz="4" w:space="0"/>
            </w:tcBorders>
            <w:shd w:val="clear" w:color="auto" w:fill="FFFFFF"/>
            <w:vAlign w:val="center"/>
          </w:tcPr>
          <w:p>
            <w:pPr>
              <w:widowControl/>
              <w:jc w:val="center"/>
              <w:textAlignment w:val="center"/>
              <w:rPr>
                <w:rFonts w:ascii="楷体_GB2312" w:hAnsi="楷体_GB2312" w:eastAsia="楷体_GB2312" w:cs="宋体"/>
                <w:color w:val="000000" w:themeColor="text1"/>
                <w:sz w:val="18"/>
                <w:szCs w:val="18"/>
              </w:rPr>
            </w:pPr>
            <w:r>
              <w:rPr>
                <w:rFonts w:hint="eastAsia" w:ascii="楷体_GB2312" w:hAnsi="楷体_GB2312" w:eastAsia="楷体_GB2312" w:cs="宋体"/>
                <w:color w:val="000000" w:themeColor="text1"/>
                <w:kern w:val="0"/>
                <w:sz w:val="18"/>
                <w:szCs w:val="18"/>
              </w:rPr>
              <w:t>空调保养</w:t>
            </w:r>
          </w:p>
        </w:tc>
        <w:tc>
          <w:tcPr>
            <w:tcW w:w="850" w:type="dxa"/>
            <w:tcBorders>
              <w:top w:val="single" w:color="000000" w:sz="4" w:space="0"/>
              <w:left w:val="single" w:color="000000" w:sz="4" w:space="0"/>
              <w:bottom w:val="single" w:color="auto" w:sz="4" w:space="0"/>
              <w:right w:val="single" w:color="000000" w:sz="4" w:space="0"/>
            </w:tcBorders>
            <w:shd w:val="clear" w:color="auto" w:fill="FFFFFF"/>
            <w:vAlign w:val="center"/>
          </w:tcPr>
          <w:p>
            <w:pPr>
              <w:widowControl/>
              <w:jc w:val="center"/>
              <w:rPr>
                <w:rFonts w:ascii="楷体_GB2312" w:hAnsi="楷体_GB2312" w:eastAsia="楷体_GB2312" w:cs="宋体"/>
                <w:color w:val="000000" w:themeColor="text1"/>
                <w:sz w:val="18"/>
                <w:szCs w:val="18"/>
              </w:rPr>
            </w:pPr>
          </w:p>
        </w:tc>
        <w:tc>
          <w:tcPr>
            <w:tcW w:w="709" w:type="dxa"/>
            <w:tcBorders>
              <w:top w:val="single" w:color="000000" w:sz="4" w:space="0"/>
              <w:left w:val="single" w:color="000000" w:sz="4" w:space="0"/>
              <w:bottom w:val="single" w:color="auto" w:sz="4" w:space="0"/>
              <w:right w:val="single" w:color="000000" w:sz="4" w:space="0"/>
            </w:tcBorders>
            <w:shd w:val="clear" w:color="auto" w:fill="FFFFFF"/>
            <w:vAlign w:val="center"/>
          </w:tcPr>
          <w:p>
            <w:pPr>
              <w:widowControl/>
              <w:jc w:val="center"/>
              <w:rPr>
                <w:rFonts w:ascii="楷体_GB2312" w:hAnsi="楷体_GB2312" w:eastAsia="楷体_GB2312" w:cs="宋体"/>
                <w:color w:val="000000" w:themeColor="text1"/>
                <w:sz w:val="18"/>
                <w:szCs w:val="18"/>
              </w:rPr>
            </w:pPr>
          </w:p>
        </w:tc>
        <w:tc>
          <w:tcPr>
            <w:tcW w:w="567" w:type="dxa"/>
            <w:tcBorders>
              <w:top w:val="single" w:color="000000" w:sz="4" w:space="0"/>
              <w:left w:val="single" w:color="000000" w:sz="4" w:space="0"/>
              <w:bottom w:val="single" w:color="auto" w:sz="4" w:space="0"/>
              <w:right w:val="single" w:color="000000" w:sz="4" w:space="0"/>
            </w:tcBorders>
            <w:shd w:val="clear" w:color="auto" w:fill="FFFFFF"/>
            <w:vAlign w:val="center"/>
          </w:tcPr>
          <w:p>
            <w:pPr>
              <w:widowControl/>
              <w:jc w:val="center"/>
              <w:rPr>
                <w:rFonts w:ascii="楷体_GB2312" w:hAnsi="楷体_GB2312" w:eastAsia="楷体_GB2312" w:cs="宋体"/>
                <w:color w:val="000000" w:themeColor="text1"/>
                <w:sz w:val="18"/>
                <w:szCs w:val="18"/>
              </w:rPr>
            </w:pPr>
          </w:p>
        </w:tc>
        <w:tc>
          <w:tcPr>
            <w:tcW w:w="708" w:type="dxa"/>
            <w:tcBorders>
              <w:top w:val="single" w:color="000000" w:sz="4" w:space="0"/>
              <w:left w:val="single" w:color="000000" w:sz="4" w:space="0"/>
              <w:bottom w:val="single" w:color="auto" w:sz="4" w:space="0"/>
              <w:right w:val="single" w:color="000000" w:sz="4" w:space="0"/>
            </w:tcBorders>
            <w:shd w:val="clear" w:color="auto" w:fill="FFFFFF"/>
            <w:vAlign w:val="center"/>
          </w:tcPr>
          <w:p>
            <w:pPr>
              <w:widowControl/>
              <w:jc w:val="center"/>
              <w:rPr>
                <w:rFonts w:ascii="楷体_GB2312" w:hAnsi="楷体_GB2312" w:eastAsia="楷体_GB2312" w:cs="宋体"/>
                <w:color w:val="000000" w:themeColor="text1"/>
                <w:sz w:val="18"/>
                <w:szCs w:val="18"/>
              </w:rPr>
            </w:pPr>
          </w:p>
        </w:tc>
        <w:tc>
          <w:tcPr>
            <w:tcW w:w="709" w:type="dxa"/>
            <w:tcBorders>
              <w:top w:val="single" w:color="000000" w:sz="4" w:space="0"/>
              <w:left w:val="single" w:color="000000" w:sz="4" w:space="0"/>
              <w:bottom w:val="single" w:color="auto" w:sz="4" w:space="0"/>
              <w:right w:val="single" w:color="000000" w:sz="4" w:space="0"/>
            </w:tcBorders>
            <w:shd w:val="clear" w:color="auto" w:fill="FFFFFF"/>
            <w:vAlign w:val="center"/>
          </w:tcPr>
          <w:p>
            <w:pPr>
              <w:widowControl/>
              <w:jc w:val="center"/>
              <w:rPr>
                <w:rFonts w:ascii="楷体_GB2312" w:hAnsi="楷体_GB2312" w:eastAsia="楷体_GB2312" w:cs="宋体"/>
                <w:color w:val="000000" w:themeColor="text1"/>
                <w:sz w:val="18"/>
                <w:szCs w:val="18"/>
              </w:rPr>
            </w:pPr>
          </w:p>
        </w:tc>
        <w:tc>
          <w:tcPr>
            <w:tcW w:w="709" w:type="dxa"/>
            <w:tcBorders>
              <w:top w:val="single" w:color="000000" w:sz="4" w:space="0"/>
              <w:left w:val="single" w:color="000000" w:sz="4" w:space="0"/>
              <w:bottom w:val="single" w:color="auto" w:sz="4" w:space="0"/>
              <w:right w:val="single" w:color="000000" w:sz="4" w:space="0"/>
            </w:tcBorders>
            <w:shd w:val="clear" w:color="auto" w:fill="FFFFFF"/>
          </w:tcPr>
          <w:p>
            <w:pPr>
              <w:widowControl/>
              <w:jc w:val="center"/>
              <w:rPr>
                <w:rFonts w:ascii="楷体_GB2312" w:hAnsi="楷体_GB2312" w:eastAsia="楷体_GB2312" w:cs="宋体"/>
                <w:color w:val="000000" w:themeColor="text1"/>
                <w:sz w:val="18"/>
                <w:szCs w:val="18"/>
              </w:rPr>
            </w:pPr>
          </w:p>
        </w:tc>
      </w:tr>
      <w:tr>
        <w:tblPrEx>
          <w:tblCellMar>
            <w:top w:w="0" w:type="dxa"/>
            <w:left w:w="108" w:type="dxa"/>
            <w:bottom w:w="0" w:type="dxa"/>
            <w:right w:w="108" w:type="dxa"/>
          </w:tblCellMar>
        </w:tblPrEx>
        <w:trPr>
          <w:trHeight w:val="315" w:hRule="atLeast"/>
        </w:trPr>
        <w:tc>
          <w:tcPr>
            <w:tcW w:w="407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楷体_GB2312" w:hAnsi="楷体_GB2312" w:eastAsia="楷体_GB2312" w:cs="宋体"/>
                <w:color w:val="000000" w:themeColor="text1"/>
                <w:sz w:val="18"/>
                <w:szCs w:val="18"/>
              </w:rPr>
            </w:pPr>
            <w:r>
              <w:rPr>
                <w:rFonts w:hint="eastAsia" w:ascii="楷体_GB2312" w:hAnsi="楷体_GB2312" w:eastAsia="楷体_GB2312" w:cs="宋体"/>
                <w:color w:val="000000" w:themeColor="text1"/>
                <w:kern w:val="0"/>
                <w:sz w:val="18"/>
                <w:szCs w:val="18"/>
              </w:rPr>
              <w:t>合计（单项）：</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楷体_GB2312" w:hAnsi="楷体_GB2312" w:eastAsia="楷体_GB2312" w:cs="宋体"/>
                <w:color w:val="000000" w:themeColor="text1"/>
                <w:sz w:val="18"/>
                <w:szCs w:val="18"/>
              </w:rPr>
            </w:pPr>
            <w:r>
              <w:rPr>
                <w:rFonts w:hint="eastAsia" w:ascii="楷体_GB2312" w:hAnsi="楷体_GB2312" w:eastAsia="楷体_GB2312" w:cs="宋体"/>
                <w:color w:val="000000" w:themeColor="text1"/>
                <w:kern w:val="0"/>
                <w:sz w:val="18"/>
                <w:szCs w:val="18"/>
              </w:rPr>
              <w:t>A1</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楷体_GB2312" w:hAnsi="楷体_GB2312" w:eastAsia="楷体_GB2312" w:cs="宋体"/>
                <w:color w:val="000000" w:themeColor="text1"/>
                <w:sz w:val="18"/>
                <w:szCs w:val="18"/>
              </w:rPr>
            </w:pPr>
            <w:r>
              <w:rPr>
                <w:rFonts w:hint="eastAsia" w:ascii="楷体_GB2312" w:hAnsi="楷体_GB2312" w:eastAsia="楷体_GB2312" w:cs="宋体"/>
                <w:color w:val="000000" w:themeColor="text1"/>
                <w:kern w:val="0"/>
                <w:sz w:val="18"/>
                <w:szCs w:val="18"/>
              </w:rPr>
              <w:t>A2</w:t>
            </w: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楷体_GB2312" w:hAnsi="楷体_GB2312" w:eastAsia="楷体_GB2312" w:cs="宋体"/>
                <w:color w:val="000000" w:themeColor="text1"/>
                <w:sz w:val="18"/>
                <w:szCs w:val="18"/>
              </w:rPr>
            </w:pPr>
            <w:r>
              <w:rPr>
                <w:rFonts w:hint="eastAsia" w:ascii="楷体_GB2312" w:hAnsi="楷体_GB2312" w:eastAsia="楷体_GB2312" w:cs="宋体"/>
                <w:color w:val="000000" w:themeColor="text1"/>
                <w:kern w:val="0"/>
                <w:sz w:val="18"/>
                <w:szCs w:val="18"/>
              </w:rPr>
              <w:t>A3</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楷体_GB2312" w:hAnsi="楷体_GB2312" w:eastAsia="楷体_GB2312" w:cs="宋体"/>
                <w:color w:val="000000" w:themeColor="text1"/>
                <w:sz w:val="18"/>
                <w:szCs w:val="18"/>
              </w:rPr>
            </w:pPr>
            <w:r>
              <w:rPr>
                <w:rFonts w:hint="eastAsia" w:ascii="楷体_GB2312" w:hAnsi="楷体_GB2312" w:eastAsia="楷体_GB2312" w:cs="宋体"/>
                <w:color w:val="000000" w:themeColor="text1"/>
                <w:kern w:val="0"/>
                <w:sz w:val="18"/>
                <w:szCs w:val="18"/>
              </w:rPr>
              <w:t>A4</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楷体_GB2312" w:hAnsi="楷体_GB2312" w:eastAsia="楷体_GB2312" w:cs="宋体"/>
                <w:color w:val="000000" w:themeColor="text1"/>
                <w:kern w:val="0"/>
                <w:sz w:val="18"/>
                <w:szCs w:val="18"/>
              </w:rPr>
            </w:pPr>
            <w:r>
              <w:rPr>
                <w:rFonts w:hint="eastAsia" w:ascii="楷体_GB2312" w:hAnsi="楷体_GB2312" w:eastAsia="楷体_GB2312" w:cs="宋体"/>
                <w:color w:val="000000" w:themeColor="text1"/>
                <w:kern w:val="0"/>
                <w:sz w:val="18"/>
                <w:szCs w:val="18"/>
              </w:rPr>
              <w:t>A5</w:t>
            </w:r>
          </w:p>
        </w:tc>
        <w:tc>
          <w:tcPr>
            <w:tcW w:w="709" w:type="dxa"/>
            <w:tcBorders>
              <w:top w:val="single" w:color="auto" w:sz="4" w:space="0"/>
              <w:left w:val="single" w:color="auto" w:sz="4" w:space="0"/>
              <w:bottom w:val="single" w:color="auto" w:sz="4" w:space="0"/>
              <w:right w:val="single" w:color="auto" w:sz="4" w:space="0"/>
            </w:tcBorders>
          </w:tcPr>
          <w:p>
            <w:pPr>
              <w:widowControl/>
              <w:jc w:val="center"/>
              <w:textAlignment w:val="center"/>
              <w:rPr>
                <w:rFonts w:hint="eastAsia" w:ascii="楷体_GB2312" w:hAnsi="楷体_GB2312" w:eastAsia="楷体_GB2312" w:cs="宋体"/>
                <w:color w:val="000000" w:themeColor="text1"/>
                <w:kern w:val="0"/>
                <w:sz w:val="18"/>
                <w:szCs w:val="18"/>
              </w:rPr>
            </w:pPr>
          </w:p>
        </w:tc>
      </w:tr>
      <w:tr>
        <w:tblPrEx>
          <w:tblCellMar>
            <w:top w:w="0" w:type="dxa"/>
            <w:left w:w="108" w:type="dxa"/>
            <w:bottom w:w="0" w:type="dxa"/>
            <w:right w:w="108" w:type="dxa"/>
          </w:tblCellMar>
        </w:tblPrEx>
        <w:trPr>
          <w:trHeight w:val="1104" w:hRule="atLeast"/>
        </w:trPr>
        <w:tc>
          <w:tcPr>
            <w:tcW w:w="407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楷体_GB2312" w:hAnsi="楷体_GB2312" w:eastAsia="楷体_GB2312" w:cs="宋体"/>
                <w:b/>
                <w:bCs/>
                <w:color w:val="000000" w:themeColor="text1"/>
                <w:kern w:val="0"/>
                <w:sz w:val="18"/>
                <w:szCs w:val="18"/>
              </w:rPr>
            </w:pPr>
            <w:r>
              <w:rPr>
                <w:rFonts w:hint="eastAsia" w:ascii="楷体_GB2312" w:hAnsi="楷体_GB2312" w:eastAsia="楷体_GB2312" w:cs="宋体"/>
                <w:b/>
                <w:bCs/>
                <w:color w:val="000000" w:themeColor="text1"/>
                <w:kern w:val="0"/>
                <w:sz w:val="18"/>
                <w:szCs w:val="18"/>
              </w:rPr>
              <w:t>总价：（总价= A1×50% + A2×25% + A3×15% + A4×5% +A5×5%）</w:t>
            </w:r>
          </w:p>
          <w:p>
            <w:pPr>
              <w:widowControl/>
              <w:jc w:val="left"/>
              <w:textAlignment w:val="center"/>
              <w:rPr>
                <w:rFonts w:ascii="楷体_GB2312" w:hAnsi="楷体_GB2312" w:eastAsia="楷体_GB2312" w:cs="宋体"/>
                <w:b/>
                <w:bCs/>
                <w:color w:val="000000" w:themeColor="text1"/>
                <w:sz w:val="18"/>
                <w:szCs w:val="18"/>
              </w:rPr>
            </w:pPr>
            <w:r>
              <w:rPr>
                <w:rFonts w:hint="eastAsia" w:ascii="楷体_GB2312" w:hAnsi="楷体_GB2312" w:eastAsia="楷体_GB2312" w:cs="宋体"/>
                <w:color w:val="000000" w:themeColor="text1"/>
                <w:kern w:val="0"/>
                <w:sz w:val="18"/>
                <w:szCs w:val="18"/>
              </w:rPr>
              <w:t>（表中</w:t>
            </w:r>
            <w:r>
              <w:rPr>
                <w:rFonts w:ascii="楷体_GB2312" w:hAnsi="楷体_GB2312" w:eastAsia="楷体_GB2312" w:cs="宋体"/>
                <w:color w:val="000000" w:themeColor="text1"/>
                <w:kern w:val="0"/>
                <w:sz w:val="18"/>
                <w:szCs w:val="18"/>
              </w:rPr>
              <w:t>“</w:t>
            </w:r>
            <w:r>
              <w:rPr>
                <w:rFonts w:hint="eastAsia" w:ascii="楷体_GB2312" w:hAnsi="楷体_GB2312" w:eastAsia="楷体_GB2312" w:cs="宋体"/>
                <w:color w:val="000000" w:themeColor="text1"/>
                <w:kern w:val="0"/>
                <w:sz w:val="18"/>
                <w:szCs w:val="18"/>
              </w:rPr>
              <w:t>/</w:t>
            </w:r>
            <w:r>
              <w:rPr>
                <w:rFonts w:ascii="楷体_GB2312" w:hAnsi="楷体_GB2312" w:eastAsia="楷体_GB2312" w:cs="宋体"/>
                <w:color w:val="000000" w:themeColor="text1"/>
                <w:kern w:val="0"/>
                <w:sz w:val="18"/>
                <w:szCs w:val="18"/>
              </w:rPr>
              <w:t>”</w:t>
            </w:r>
            <w:r>
              <w:rPr>
                <w:rFonts w:hint="eastAsia" w:ascii="楷体_GB2312" w:hAnsi="楷体_GB2312" w:eastAsia="楷体_GB2312" w:cs="宋体"/>
                <w:color w:val="000000" w:themeColor="text1"/>
                <w:kern w:val="0"/>
                <w:sz w:val="18"/>
                <w:szCs w:val="18"/>
              </w:rPr>
              <w:t>此项不用填报）</w:t>
            </w:r>
          </w:p>
        </w:tc>
        <w:tc>
          <w:tcPr>
            <w:tcW w:w="3543"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楷体_GB2312" w:hAnsi="楷体_GB2312" w:eastAsia="楷体_GB2312" w:cs="宋体"/>
                <w:color w:val="000000" w:themeColor="text1"/>
                <w:sz w:val="18"/>
                <w:szCs w:val="18"/>
              </w:rPr>
            </w:pPr>
            <w:r>
              <w:rPr>
                <w:rFonts w:hint="eastAsia" w:ascii="楷体_GB2312" w:hAnsi="楷体_GB2312" w:eastAsia="楷体_GB2312" w:cs="宋体"/>
                <w:color w:val="000000" w:themeColor="text1"/>
                <w:sz w:val="18"/>
                <w:szCs w:val="18"/>
              </w:rPr>
              <w:t>总价：        元</w:t>
            </w:r>
          </w:p>
        </w:tc>
        <w:tc>
          <w:tcPr>
            <w:tcW w:w="709" w:type="dxa"/>
            <w:tcBorders>
              <w:top w:val="single" w:color="auto" w:sz="4" w:space="0"/>
              <w:left w:val="single" w:color="auto" w:sz="4" w:space="0"/>
              <w:bottom w:val="single" w:color="auto" w:sz="4" w:space="0"/>
              <w:right w:val="single" w:color="auto" w:sz="4" w:space="0"/>
            </w:tcBorders>
          </w:tcPr>
          <w:p>
            <w:pPr>
              <w:widowControl/>
              <w:jc w:val="center"/>
              <w:rPr>
                <w:rFonts w:hint="eastAsia" w:ascii="楷体_GB2312" w:hAnsi="楷体_GB2312" w:eastAsia="楷体_GB2312" w:cs="宋体"/>
                <w:color w:val="000000" w:themeColor="text1"/>
                <w:sz w:val="18"/>
                <w:szCs w:val="18"/>
              </w:rPr>
            </w:pPr>
          </w:p>
        </w:tc>
      </w:tr>
    </w:tbl>
    <w:p>
      <w:pPr>
        <w:pStyle w:val="2"/>
        <w:jc w:val="left"/>
        <w:rPr>
          <w:rFonts w:hint="eastAsia" w:asciiTheme="majorEastAsia" w:hAnsiTheme="majorEastAsia" w:eastAsiaTheme="majorEastAsia"/>
          <w:b w:val="0"/>
          <w:color w:val="000000" w:themeColor="text1"/>
          <w:sz w:val="24"/>
          <w:szCs w:val="24"/>
        </w:rPr>
      </w:pPr>
    </w:p>
    <w:p>
      <w:pPr>
        <w:pStyle w:val="2"/>
        <w:jc w:val="left"/>
        <w:rPr>
          <w:rFonts w:hint="eastAsia" w:asciiTheme="majorEastAsia" w:hAnsiTheme="majorEastAsia" w:eastAsiaTheme="majorEastAsia"/>
          <w:b w:val="0"/>
          <w:color w:val="000000" w:themeColor="text1"/>
          <w:sz w:val="24"/>
          <w:szCs w:val="24"/>
        </w:rPr>
      </w:pPr>
    </w:p>
    <w:p>
      <w:pPr>
        <w:pStyle w:val="2"/>
        <w:jc w:val="left"/>
        <w:rPr>
          <w:rFonts w:hint="eastAsia" w:asciiTheme="majorEastAsia" w:hAnsiTheme="majorEastAsia" w:eastAsiaTheme="majorEastAsia"/>
          <w:b w:val="0"/>
          <w:color w:val="000000" w:themeColor="text1"/>
          <w:sz w:val="24"/>
          <w:szCs w:val="24"/>
        </w:rPr>
      </w:pPr>
    </w:p>
    <w:p>
      <w:pPr>
        <w:pStyle w:val="2"/>
        <w:jc w:val="left"/>
        <w:rPr>
          <w:rFonts w:hint="eastAsia" w:asciiTheme="majorEastAsia" w:hAnsiTheme="majorEastAsia" w:eastAsiaTheme="majorEastAsia"/>
          <w:b w:val="0"/>
          <w:color w:val="000000" w:themeColor="text1"/>
          <w:sz w:val="24"/>
          <w:szCs w:val="24"/>
        </w:rPr>
      </w:pPr>
    </w:p>
    <w:p>
      <w:pPr>
        <w:pStyle w:val="2"/>
        <w:jc w:val="left"/>
        <w:rPr>
          <w:rFonts w:hint="eastAsia" w:asciiTheme="majorEastAsia" w:hAnsiTheme="majorEastAsia" w:eastAsiaTheme="majorEastAsia"/>
          <w:b w:val="0"/>
          <w:color w:val="000000" w:themeColor="text1"/>
          <w:sz w:val="24"/>
          <w:szCs w:val="24"/>
        </w:rPr>
      </w:pPr>
    </w:p>
    <w:p>
      <w:pPr>
        <w:pStyle w:val="2"/>
        <w:jc w:val="left"/>
        <w:rPr>
          <w:rFonts w:hint="eastAsia" w:asciiTheme="majorEastAsia" w:hAnsiTheme="majorEastAsia" w:eastAsiaTheme="majorEastAsia"/>
          <w:b w:val="0"/>
          <w:color w:val="000000" w:themeColor="text1"/>
          <w:sz w:val="24"/>
          <w:szCs w:val="24"/>
        </w:rPr>
      </w:pPr>
    </w:p>
    <w:p>
      <w:pPr>
        <w:pStyle w:val="2"/>
        <w:jc w:val="left"/>
        <w:rPr>
          <w:rFonts w:hint="eastAsia" w:asciiTheme="majorEastAsia" w:hAnsiTheme="majorEastAsia" w:eastAsiaTheme="majorEastAsia"/>
          <w:b w:val="0"/>
          <w:color w:val="000000" w:themeColor="text1"/>
          <w:sz w:val="24"/>
          <w:szCs w:val="24"/>
        </w:rPr>
      </w:pPr>
    </w:p>
    <w:p>
      <w:pPr>
        <w:pStyle w:val="2"/>
        <w:jc w:val="left"/>
        <w:rPr>
          <w:rFonts w:hint="eastAsia" w:asciiTheme="majorEastAsia" w:hAnsiTheme="majorEastAsia" w:eastAsiaTheme="majorEastAsia"/>
          <w:b w:val="0"/>
          <w:color w:val="000000" w:themeColor="text1"/>
          <w:sz w:val="24"/>
          <w:szCs w:val="24"/>
        </w:rPr>
      </w:pPr>
    </w:p>
    <w:p>
      <w:pPr>
        <w:pStyle w:val="2"/>
        <w:jc w:val="left"/>
        <w:rPr>
          <w:rFonts w:hint="eastAsia" w:asciiTheme="majorEastAsia" w:hAnsiTheme="majorEastAsia" w:eastAsiaTheme="majorEastAsia"/>
          <w:b w:val="0"/>
          <w:color w:val="000000" w:themeColor="text1"/>
          <w:sz w:val="24"/>
          <w:szCs w:val="24"/>
        </w:rPr>
      </w:pPr>
    </w:p>
    <w:p>
      <w:pPr>
        <w:pStyle w:val="2"/>
        <w:jc w:val="left"/>
        <w:rPr>
          <w:rFonts w:hint="eastAsia" w:asciiTheme="majorEastAsia" w:hAnsiTheme="majorEastAsia" w:eastAsiaTheme="majorEastAsia"/>
          <w:b w:val="0"/>
          <w:color w:val="000000" w:themeColor="text1"/>
          <w:sz w:val="24"/>
          <w:szCs w:val="24"/>
        </w:rPr>
      </w:pPr>
    </w:p>
    <w:p>
      <w:pPr>
        <w:rPr>
          <w:rFonts w:hint="eastAsia" w:eastAsiaTheme="majorEastAsia"/>
          <w:lang w:eastAsia="zh-CN"/>
        </w:rPr>
      </w:pPr>
      <w:r>
        <w:rPr>
          <w:rFonts w:hint="eastAsia" w:asciiTheme="majorEastAsia" w:hAnsiTheme="majorEastAsia" w:eastAsiaTheme="majorEastAsia"/>
          <w:b w:val="0"/>
          <w:color w:val="000000" w:themeColor="text1"/>
          <w:sz w:val="24"/>
          <w:szCs w:val="24"/>
          <w:lang w:eastAsia="zh-CN"/>
        </w:rPr>
        <w:t>（</w:t>
      </w:r>
      <w:r>
        <w:rPr>
          <w:rFonts w:hint="eastAsia" w:asciiTheme="majorEastAsia" w:hAnsiTheme="majorEastAsia" w:eastAsiaTheme="majorEastAsia"/>
          <w:b w:val="0"/>
          <w:color w:val="000000" w:themeColor="text1"/>
          <w:sz w:val="24"/>
          <w:szCs w:val="24"/>
          <w:lang w:val="en-US" w:eastAsia="zh-CN"/>
        </w:rPr>
        <w:t>六</w:t>
      </w:r>
      <w:r>
        <w:rPr>
          <w:rFonts w:hint="eastAsia" w:asciiTheme="majorEastAsia" w:hAnsiTheme="majorEastAsia" w:eastAsiaTheme="majorEastAsia"/>
          <w:b w:val="0"/>
          <w:color w:val="000000" w:themeColor="text1"/>
          <w:sz w:val="24"/>
          <w:szCs w:val="24"/>
          <w:lang w:eastAsia="zh-CN"/>
        </w:rPr>
        <w:t>）</w:t>
      </w:r>
    </w:p>
    <w:tbl>
      <w:tblPr>
        <w:tblStyle w:val="23"/>
        <w:tblW w:w="8620" w:type="dxa"/>
        <w:tblInd w:w="0" w:type="dxa"/>
        <w:tblLayout w:type="fixed"/>
        <w:tblCellMar>
          <w:top w:w="0" w:type="dxa"/>
          <w:left w:w="108" w:type="dxa"/>
          <w:bottom w:w="0" w:type="dxa"/>
          <w:right w:w="108" w:type="dxa"/>
        </w:tblCellMar>
      </w:tblPr>
      <w:tblGrid>
        <w:gridCol w:w="470"/>
        <w:gridCol w:w="1010"/>
        <w:gridCol w:w="1555"/>
        <w:gridCol w:w="1788"/>
        <w:gridCol w:w="509"/>
        <w:gridCol w:w="606"/>
        <w:gridCol w:w="1126"/>
        <w:gridCol w:w="1556"/>
      </w:tblGrid>
      <w:tr>
        <w:tblPrEx>
          <w:tblCellMar>
            <w:top w:w="0" w:type="dxa"/>
            <w:left w:w="108" w:type="dxa"/>
            <w:bottom w:w="0" w:type="dxa"/>
            <w:right w:w="108" w:type="dxa"/>
          </w:tblCellMar>
        </w:tblPrEx>
        <w:trPr>
          <w:trHeight w:val="576" w:hRule="atLeast"/>
        </w:trPr>
        <w:tc>
          <w:tcPr>
            <w:tcW w:w="8620" w:type="dxa"/>
            <w:gridSpan w:val="8"/>
            <w:tcBorders>
              <w:top w:val="nil"/>
              <w:left w:val="nil"/>
              <w:bottom w:val="nil"/>
              <w:right w:val="nil"/>
            </w:tcBorders>
            <w:shd w:val="clear" w:color="auto" w:fill="auto"/>
            <w:vAlign w:val="center"/>
          </w:tcPr>
          <w:p>
            <w:pPr>
              <w:widowControl/>
              <w:jc w:val="center"/>
              <w:rPr>
                <w:rFonts w:cs="宋体" w:asciiTheme="majorEastAsia" w:hAnsiTheme="majorEastAsia" w:eastAsiaTheme="majorEastAsia"/>
                <w:color w:val="000000"/>
                <w:kern w:val="0"/>
                <w:sz w:val="28"/>
                <w:szCs w:val="28"/>
              </w:rPr>
            </w:pPr>
            <w:r>
              <w:rPr>
                <w:rFonts w:hint="eastAsia" w:cs="宋体" w:asciiTheme="majorEastAsia" w:hAnsiTheme="majorEastAsia" w:eastAsiaTheme="majorEastAsia"/>
                <w:color w:val="000000"/>
                <w:kern w:val="0"/>
                <w:sz w:val="28"/>
                <w:szCs w:val="28"/>
              </w:rPr>
              <w:t>中央空调水系统维护保养明细及报价表</w:t>
            </w:r>
          </w:p>
        </w:tc>
      </w:tr>
      <w:tr>
        <w:tblPrEx>
          <w:tblCellMar>
            <w:top w:w="0" w:type="dxa"/>
            <w:left w:w="108" w:type="dxa"/>
            <w:bottom w:w="0" w:type="dxa"/>
            <w:right w:w="108" w:type="dxa"/>
          </w:tblCellMar>
        </w:tblPrEx>
        <w:trPr>
          <w:trHeight w:val="480" w:hRule="atLeast"/>
        </w:trPr>
        <w:tc>
          <w:tcPr>
            <w:tcW w:w="4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序号</w:t>
            </w:r>
          </w:p>
        </w:tc>
        <w:tc>
          <w:tcPr>
            <w:tcW w:w="101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 项目</w:t>
            </w:r>
          </w:p>
        </w:tc>
        <w:tc>
          <w:tcPr>
            <w:tcW w:w="155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规格型号</w:t>
            </w:r>
          </w:p>
        </w:tc>
        <w:tc>
          <w:tcPr>
            <w:tcW w:w="178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维护内容</w:t>
            </w:r>
          </w:p>
        </w:tc>
        <w:tc>
          <w:tcPr>
            <w:tcW w:w="5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单位</w:t>
            </w:r>
          </w:p>
        </w:tc>
        <w:tc>
          <w:tcPr>
            <w:tcW w:w="60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数量</w:t>
            </w:r>
          </w:p>
        </w:tc>
        <w:tc>
          <w:tcPr>
            <w:tcW w:w="112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报价单价</w:t>
            </w:r>
          </w:p>
        </w:tc>
        <w:tc>
          <w:tcPr>
            <w:tcW w:w="155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备注</w:t>
            </w:r>
          </w:p>
        </w:tc>
      </w:tr>
      <w:tr>
        <w:tblPrEx>
          <w:tblCellMar>
            <w:top w:w="0" w:type="dxa"/>
            <w:left w:w="108" w:type="dxa"/>
            <w:bottom w:w="0" w:type="dxa"/>
            <w:right w:w="108" w:type="dxa"/>
          </w:tblCellMar>
        </w:tblPrEx>
        <w:trPr>
          <w:trHeight w:val="1032" w:hRule="atLeast"/>
        </w:trPr>
        <w:tc>
          <w:tcPr>
            <w:tcW w:w="47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1010"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风冷模块室外机</w:t>
            </w:r>
          </w:p>
        </w:tc>
        <w:tc>
          <w:tcPr>
            <w:tcW w:w="1555"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EKAC460BR1</w:t>
            </w:r>
          </w:p>
        </w:tc>
        <w:tc>
          <w:tcPr>
            <w:tcW w:w="178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空调系统的日常维护、检查、运行状态记录；处理突发故障</w:t>
            </w:r>
          </w:p>
        </w:tc>
        <w:tc>
          <w:tcPr>
            <w:tcW w:w="509"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台</w:t>
            </w:r>
          </w:p>
        </w:tc>
        <w:tc>
          <w:tcPr>
            <w:tcW w:w="606"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 xml:space="preserve">6 </w:t>
            </w:r>
          </w:p>
        </w:tc>
        <w:tc>
          <w:tcPr>
            <w:tcW w:w="11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556"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br w:type="textWrapping"/>
            </w:r>
            <w:r>
              <w:rPr>
                <w:rFonts w:hint="eastAsia" w:ascii="宋体" w:hAnsi="宋体" w:cs="宋体"/>
                <w:kern w:val="0"/>
                <w:sz w:val="18"/>
                <w:szCs w:val="18"/>
              </w:rPr>
              <w:t>使用季节每月例行巡视一次，接报修2小时响应，24内到场，一般性故障24小时内解决，不能现场解决的故障需提供解决方案</w:t>
            </w:r>
          </w:p>
        </w:tc>
      </w:tr>
      <w:tr>
        <w:tblPrEx>
          <w:tblCellMar>
            <w:top w:w="0" w:type="dxa"/>
            <w:left w:w="108" w:type="dxa"/>
            <w:bottom w:w="0" w:type="dxa"/>
            <w:right w:w="108" w:type="dxa"/>
          </w:tblCellMar>
        </w:tblPrEx>
        <w:trPr>
          <w:trHeight w:val="1128" w:hRule="atLeast"/>
        </w:trPr>
        <w:tc>
          <w:tcPr>
            <w:tcW w:w="47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1010"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水泵</w:t>
            </w:r>
          </w:p>
        </w:tc>
        <w:tc>
          <w:tcPr>
            <w:tcW w:w="1555"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LPP100-30-18.5/4</w:t>
            </w:r>
          </w:p>
        </w:tc>
        <w:tc>
          <w:tcPr>
            <w:tcW w:w="178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br w:type="textWrapping"/>
            </w:r>
            <w:r>
              <w:rPr>
                <w:rFonts w:hint="eastAsia" w:ascii="宋体" w:hAnsi="宋体" w:cs="宋体"/>
                <w:kern w:val="0"/>
                <w:sz w:val="18"/>
                <w:szCs w:val="18"/>
              </w:rPr>
              <w:t>水泵的日常维护、检查、轴承加油，运行状态记录；处理突发故障</w:t>
            </w:r>
          </w:p>
        </w:tc>
        <w:tc>
          <w:tcPr>
            <w:tcW w:w="509"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台</w:t>
            </w:r>
          </w:p>
        </w:tc>
        <w:tc>
          <w:tcPr>
            <w:tcW w:w="606"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 xml:space="preserve">2 </w:t>
            </w:r>
          </w:p>
        </w:tc>
        <w:tc>
          <w:tcPr>
            <w:tcW w:w="11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5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18"/>
                <w:szCs w:val="18"/>
              </w:rPr>
            </w:pPr>
          </w:p>
        </w:tc>
      </w:tr>
      <w:tr>
        <w:tblPrEx>
          <w:tblCellMar>
            <w:top w:w="0" w:type="dxa"/>
            <w:left w:w="108" w:type="dxa"/>
            <w:bottom w:w="0" w:type="dxa"/>
            <w:right w:w="108" w:type="dxa"/>
          </w:tblCellMar>
        </w:tblPrEx>
        <w:trPr>
          <w:trHeight w:val="756" w:hRule="atLeast"/>
        </w:trPr>
        <w:tc>
          <w:tcPr>
            <w:tcW w:w="47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1010"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风机盘管</w:t>
            </w:r>
          </w:p>
        </w:tc>
        <w:tc>
          <w:tcPr>
            <w:tcW w:w="1555"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EKCW1000YC</w:t>
            </w:r>
          </w:p>
        </w:tc>
        <w:tc>
          <w:tcPr>
            <w:tcW w:w="178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空调系统的日常维护、检查、运行状态记录；处理突发故障</w:t>
            </w:r>
          </w:p>
        </w:tc>
        <w:tc>
          <w:tcPr>
            <w:tcW w:w="509"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台</w:t>
            </w:r>
          </w:p>
        </w:tc>
        <w:tc>
          <w:tcPr>
            <w:tcW w:w="606"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 xml:space="preserve">11 </w:t>
            </w:r>
          </w:p>
        </w:tc>
        <w:tc>
          <w:tcPr>
            <w:tcW w:w="11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5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18"/>
                <w:szCs w:val="18"/>
              </w:rPr>
            </w:pPr>
          </w:p>
        </w:tc>
      </w:tr>
      <w:tr>
        <w:tblPrEx>
          <w:tblCellMar>
            <w:top w:w="0" w:type="dxa"/>
            <w:left w:w="108" w:type="dxa"/>
            <w:bottom w:w="0" w:type="dxa"/>
            <w:right w:w="108" w:type="dxa"/>
          </w:tblCellMar>
        </w:tblPrEx>
        <w:trPr>
          <w:trHeight w:val="780" w:hRule="atLeast"/>
        </w:trPr>
        <w:tc>
          <w:tcPr>
            <w:tcW w:w="47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w:t>
            </w:r>
          </w:p>
        </w:tc>
        <w:tc>
          <w:tcPr>
            <w:tcW w:w="1010"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风机盘管</w:t>
            </w:r>
          </w:p>
        </w:tc>
        <w:tc>
          <w:tcPr>
            <w:tcW w:w="1555"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EKCW600YC</w:t>
            </w:r>
          </w:p>
        </w:tc>
        <w:tc>
          <w:tcPr>
            <w:tcW w:w="178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空调系统的日常维护、检查、运行状态记录；处理突发故障</w:t>
            </w:r>
          </w:p>
        </w:tc>
        <w:tc>
          <w:tcPr>
            <w:tcW w:w="509"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台</w:t>
            </w:r>
          </w:p>
        </w:tc>
        <w:tc>
          <w:tcPr>
            <w:tcW w:w="606"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 xml:space="preserve">6 </w:t>
            </w:r>
          </w:p>
        </w:tc>
        <w:tc>
          <w:tcPr>
            <w:tcW w:w="11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5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18"/>
                <w:szCs w:val="18"/>
              </w:rPr>
            </w:pPr>
          </w:p>
        </w:tc>
      </w:tr>
      <w:tr>
        <w:tblPrEx>
          <w:tblCellMar>
            <w:top w:w="0" w:type="dxa"/>
            <w:left w:w="108" w:type="dxa"/>
            <w:bottom w:w="0" w:type="dxa"/>
            <w:right w:w="108" w:type="dxa"/>
          </w:tblCellMar>
        </w:tblPrEx>
        <w:trPr>
          <w:trHeight w:val="840" w:hRule="atLeast"/>
        </w:trPr>
        <w:tc>
          <w:tcPr>
            <w:tcW w:w="47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1010"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空气处理机</w:t>
            </w:r>
          </w:p>
        </w:tc>
        <w:tc>
          <w:tcPr>
            <w:tcW w:w="1555"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EKSW070H</w:t>
            </w:r>
          </w:p>
        </w:tc>
        <w:tc>
          <w:tcPr>
            <w:tcW w:w="178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空调系统的日常维护、检查、运行状态记录；处理突发故障</w:t>
            </w:r>
          </w:p>
        </w:tc>
        <w:tc>
          <w:tcPr>
            <w:tcW w:w="509"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台</w:t>
            </w:r>
          </w:p>
        </w:tc>
        <w:tc>
          <w:tcPr>
            <w:tcW w:w="606"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 xml:space="preserve">12 </w:t>
            </w:r>
          </w:p>
        </w:tc>
        <w:tc>
          <w:tcPr>
            <w:tcW w:w="11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5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18"/>
                <w:szCs w:val="18"/>
              </w:rPr>
            </w:pPr>
          </w:p>
        </w:tc>
      </w:tr>
      <w:tr>
        <w:tblPrEx>
          <w:tblCellMar>
            <w:top w:w="0" w:type="dxa"/>
            <w:left w:w="108" w:type="dxa"/>
            <w:bottom w:w="0" w:type="dxa"/>
            <w:right w:w="108" w:type="dxa"/>
          </w:tblCellMar>
        </w:tblPrEx>
        <w:trPr>
          <w:trHeight w:val="696" w:hRule="atLeast"/>
        </w:trPr>
        <w:tc>
          <w:tcPr>
            <w:tcW w:w="47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w:t>
            </w:r>
          </w:p>
        </w:tc>
        <w:tc>
          <w:tcPr>
            <w:tcW w:w="1010"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空气处理机</w:t>
            </w:r>
          </w:p>
        </w:tc>
        <w:tc>
          <w:tcPr>
            <w:tcW w:w="1555"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EKSW080H</w:t>
            </w:r>
          </w:p>
        </w:tc>
        <w:tc>
          <w:tcPr>
            <w:tcW w:w="178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空调系统的日常维护、检查、运行状态记录；处理突发故障</w:t>
            </w:r>
          </w:p>
        </w:tc>
        <w:tc>
          <w:tcPr>
            <w:tcW w:w="509"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台</w:t>
            </w:r>
          </w:p>
        </w:tc>
        <w:tc>
          <w:tcPr>
            <w:tcW w:w="606"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 xml:space="preserve">4 </w:t>
            </w:r>
          </w:p>
        </w:tc>
        <w:tc>
          <w:tcPr>
            <w:tcW w:w="11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5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18"/>
                <w:szCs w:val="18"/>
              </w:rPr>
            </w:pPr>
          </w:p>
        </w:tc>
      </w:tr>
      <w:tr>
        <w:tblPrEx>
          <w:tblCellMar>
            <w:top w:w="0" w:type="dxa"/>
            <w:left w:w="108" w:type="dxa"/>
            <w:bottom w:w="0" w:type="dxa"/>
            <w:right w:w="108" w:type="dxa"/>
          </w:tblCellMar>
        </w:tblPrEx>
        <w:trPr>
          <w:trHeight w:val="744" w:hRule="atLeast"/>
        </w:trPr>
        <w:tc>
          <w:tcPr>
            <w:tcW w:w="47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7</w:t>
            </w:r>
          </w:p>
        </w:tc>
        <w:tc>
          <w:tcPr>
            <w:tcW w:w="1010"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排风风机</w:t>
            </w:r>
          </w:p>
        </w:tc>
        <w:tc>
          <w:tcPr>
            <w:tcW w:w="1555"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KTJ35B-81</w:t>
            </w:r>
          </w:p>
        </w:tc>
        <w:tc>
          <w:tcPr>
            <w:tcW w:w="178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排风系统的日常维护、检查、运行状态记录；处理突发故障</w:t>
            </w:r>
          </w:p>
        </w:tc>
        <w:tc>
          <w:tcPr>
            <w:tcW w:w="509"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台</w:t>
            </w:r>
          </w:p>
        </w:tc>
        <w:tc>
          <w:tcPr>
            <w:tcW w:w="606"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 xml:space="preserve">6 </w:t>
            </w:r>
          </w:p>
        </w:tc>
        <w:tc>
          <w:tcPr>
            <w:tcW w:w="11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5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18"/>
                <w:szCs w:val="18"/>
              </w:rPr>
            </w:pPr>
          </w:p>
        </w:tc>
      </w:tr>
      <w:tr>
        <w:tblPrEx>
          <w:tblCellMar>
            <w:top w:w="0" w:type="dxa"/>
            <w:left w:w="108" w:type="dxa"/>
            <w:bottom w:w="0" w:type="dxa"/>
            <w:right w:w="108" w:type="dxa"/>
          </w:tblCellMar>
        </w:tblPrEx>
        <w:trPr>
          <w:trHeight w:val="972" w:hRule="atLeast"/>
        </w:trPr>
        <w:tc>
          <w:tcPr>
            <w:tcW w:w="47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8</w:t>
            </w:r>
          </w:p>
        </w:tc>
        <w:tc>
          <w:tcPr>
            <w:tcW w:w="1010"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水泵控制箱</w:t>
            </w:r>
          </w:p>
        </w:tc>
        <w:tc>
          <w:tcPr>
            <w:tcW w:w="1555"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HHXL-20KW</w:t>
            </w:r>
          </w:p>
        </w:tc>
        <w:tc>
          <w:tcPr>
            <w:tcW w:w="178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水泵控制箱的的日常维护、检查、运行状态记录；处理突发故障</w:t>
            </w:r>
          </w:p>
        </w:tc>
        <w:tc>
          <w:tcPr>
            <w:tcW w:w="509"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台</w:t>
            </w:r>
          </w:p>
        </w:tc>
        <w:tc>
          <w:tcPr>
            <w:tcW w:w="606"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 xml:space="preserve">1 </w:t>
            </w:r>
          </w:p>
        </w:tc>
        <w:tc>
          <w:tcPr>
            <w:tcW w:w="11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5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18"/>
                <w:szCs w:val="18"/>
              </w:rPr>
            </w:pPr>
          </w:p>
        </w:tc>
      </w:tr>
      <w:tr>
        <w:tblPrEx>
          <w:tblCellMar>
            <w:top w:w="0" w:type="dxa"/>
            <w:left w:w="108" w:type="dxa"/>
            <w:bottom w:w="0" w:type="dxa"/>
            <w:right w:w="108" w:type="dxa"/>
          </w:tblCellMar>
        </w:tblPrEx>
        <w:trPr>
          <w:trHeight w:val="1512" w:hRule="atLeast"/>
        </w:trPr>
        <w:tc>
          <w:tcPr>
            <w:tcW w:w="47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1010"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室外机钢结构基础</w:t>
            </w:r>
          </w:p>
        </w:tc>
        <w:tc>
          <w:tcPr>
            <w:tcW w:w="1555"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碳钢 10#槽7300*8800mm</w:t>
            </w:r>
          </w:p>
        </w:tc>
        <w:tc>
          <w:tcPr>
            <w:tcW w:w="1788" w:type="dxa"/>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防锈、除锈</w:t>
            </w:r>
          </w:p>
        </w:tc>
        <w:tc>
          <w:tcPr>
            <w:tcW w:w="509"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m</w:t>
            </w:r>
          </w:p>
        </w:tc>
        <w:tc>
          <w:tcPr>
            <w:tcW w:w="606"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 xml:space="preserve">85 </w:t>
            </w:r>
          </w:p>
        </w:tc>
        <w:tc>
          <w:tcPr>
            <w:tcW w:w="11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556"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br w:type="textWrapping"/>
            </w:r>
            <w:r>
              <w:rPr>
                <w:rFonts w:hint="eastAsia" w:ascii="宋体" w:hAnsi="宋体" w:cs="宋体"/>
                <w:kern w:val="0"/>
                <w:sz w:val="18"/>
                <w:szCs w:val="18"/>
              </w:rPr>
              <w:t>每年防锈、除锈一次</w:t>
            </w:r>
            <w:r>
              <w:rPr>
                <w:rFonts w:hint="eastAsia" w:ascii="宋体" w:hAnsi="宋体" w:cs="宋体"/>
                <w:kern w:val="0"/>
                <w:sz w:val="18"/>
                <w:szCs w:val="18"/>
              </w:rPr>
              <w:br w:type="textWrapping"/>
            </w:r>
            <w:r>
              <w:rPr>
                <w:rFonts w:hint="eastAsia" w:ascii="宋体" w:hAnsi="宋体" w:cs="宋体"/>
                <w:kern w:val="0"/>
                <w:sz w:val="18"/>
                <w:szCs w:val="18"/>
              </w:rPr>
              <w:t>使用季节每月例行巡视一次，接报修2小时响应，24内到场，一般性故障24小时内解决，不能现场解决的故障需提供解决方案</w:t>
            </w:r>
          </w:p>
        </w:tc>
      </w:tr>
      <w:tr>
        <w:tblPrEx>
          <w:tblCellMar>
            <w:top w:w="0" w:type="dxa"/>
            <w:left w:w="108" w:type="dxa"/>
            <w:bottom w:w="0" w:type="dxa"/>
            <w:right w:w="108" w:type="dxa"/>
          </w:tblCellMar>
        </w:tblPrEx>
        <w:trPr>
          <w:trHeight w:val="864" w:hRule="atLeast"/>
        </w:trPr>
        <w:tc>
          <w:tcPr>
            <w:tcW w:w="47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11</w:t>
            </w:r>
          </w:p>
        </w:tc>
        <w:tc>
          <w:tcPr>
            <w:tcW w:w="1010"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不锈钢桥架</w:t>
            </w:r>
          </w:p>
        </w:tc>
        <w:tc>
          <w:tcPr>
            <w:tcW w:w="1555"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xml:space="preserve">200*100 </w:t>
            </w:r>
          </w:p>
        </w:tc>
        <w:tc>
          <w:tcPr>
            <w:tcW w:w="1788" w:type="dxa"/>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防锈、除锈</w:t>
            </w:r>
          </w:p>
        </w:tc>
        <w:tc>
          <w:tcPr>
            <w:tcW w:w="509"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m</w:t>
            </w:r>
          </w:p>
        </w:tc>
        <w:tc>
          <w:tcPr>
            <w:tcW w:w="606"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 xml:space="preserve">29 </w:t>
            </w:r>
          </w:p>
        </w:tc>
        <w:tc>
          <w:tcPr>
            <w:tcW w:w="11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5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18"/>
                <w:szCs w:val="18"/>
              </w:rPr>
            </w:pPr>
          </w:p>
        </w:tc>
      </w:tr>
      <w:tr>
        <w:tblPrEx>
          <w:tblCellMar>
            <w:top w:w="0" w:type="dxa"/>
            <w:left w:w="108" w:type="dxa"/>
            <w:bottom w:w="0" w:type="dxa"/>
            <w:right w:w="108" w:type="dxa"/>
          </w:tblCellMar>
        </w:tblPrEx>
        <w:trPr>
          <w:trHeight w:val="480" w:hRule="atLeast"/>
        </w:trPr>
        <w:tc>
          <w:tcPr>
            <w:tcW w:w="47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12</w:t>
            </w:r>
          </w:p>
        </w:tc>
        <w:tc>
          <w:tcPr>
            <w:tcW w:w="10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外机清洗</w:t>
            </w:r>
          </w:p>
        </w:tc>
        <w:tc>
          <w:tcPr>
            <w:tcW w:w="15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综合</w:t>
            </w:r>
          </w:p>
        </w:tc>
        <w:tc>
          <w:tcPr>
            <w:tcW w:w="178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翅片清洗，翅片梳理</w:t>
            </w:r>
          </w:p>
        </w:tc>
        <w:tc>
          <w:tcPr>
            <w:tcW w:w="5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台</w:t>
            </w:r>
          </w:p>
        </w:tc>
        <w:tc>
          <w:tcPr>
            <w:tcW w:w="6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6 </w:t>
            </w:r>
          </w:p>
        </w:tc>
        <w:tc>
          <w:tcPr>
            <w:tcW w:w="11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5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每年清洗一次</w:t>
            </w:r>
          </w:p>
        </w:tc>
      </w:tr>
      <w:tr>
        <w:tblPrEx>
          <w:tblCellMar>
            <w:top w:w="0" w:type="dxa"/>
            <w:left w:w="108" w:type="dxa"/>
            <w:bottom w:w="0" w:type="dxa"/>
            <w:right w:w="108" w:type="dxa"/>
          </w:tblCellMar>
        </w:tblPrEx>
        <w:trPr>
          <w:trHeight w:val="312" w:hRule="atLeast"/>
        </w:trPr>
        <w:tc>
          <w:tcPr>
            <w:tcW w:w="47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13</w:t>
            </w:r>
          </w:p>
        </w:tc>
        <w:tc>
          <w:tcPr>
            <w:tcW w:w="10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内机清洗</w:t>
            </w:r>
          </w:p>
        </w:tc>
        <w:tc>
          <w:tcPr>
            <w:tcW w:w="15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综合</w:t>
            </w:r>
          </w:p>
        </w:tc>
        <w:tc>
          <w:tcPr>
            <w:tcW w:w="178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过滤器清洗</w:t>
            </w:r>
          </w:p>
        </w:tc>
        <w:tc>
          <w:tcPr>
            <w:tcW w:w="5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台</w:t>
            </w:r>
          </w:p>
        </w:tc>
        <w:tc>
          <w:tcPr>
            <w:tcW w:w="6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33 </w:t>
            </w:r>
          </w:p>
        </w:tc>
        <w:tc>
          <w:tcPr>
            <w:tcW w:w="11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5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每年清洗一次</w:t>
            </w:r>
          </w:p>
        </w:tc>
      </w:tr>
      <w:tr>
        <w:tblPrEx>
          <w:tblCellMar>
            <w:top w:w="0" w:type="dxa"/>
            <w:left w:w="108" w:type="dxa"/>
            <w:bottom w:w="0" w:type="dxa"/>
            <w:right w:w="108" w:type="dxa"/>
          </w:tblCellMar>
        </w:tblPrEx>
        <w:trPr>
          <w:trHeight w:val="720" w:hRule="atLeast"/>
        </w:trPr>
        <w:tc>
          <w:tcPr>
            <w:tcW w:w="47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14</w:t>
            </w:r>
          </w:p>
        </w:tc>
        <w:tc>
          <w:tcPr>
            <w:tcW w:w="10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内机深度清洗</w:t>
            </w:r>
          </w:p>
        </w:tc>
        <w:tc>
          <w:tcPr>
            <w:tcW w:w="15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综合</w:t>
            </w:r>
          </w:p>
        </w:tc>
        <w:tc>
          <w:tcPr>
            <w:tcW w:w="178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蒸发器清洗，电机风筒清洗、接水盘清洗</w:t>
            </w:r>
          </w:p>
        </w:tc>
        <w:tc>
          <w:tcPr>
            <w:tcW w:w="5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台</w:t>
            </w:r>
          </w:p>
        </w:tc>
        <w:tc>
          <w:tcPr>
            <w:tcW w:w="6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33 </w:t>
            </w:r>
          </w:p>
        </w:tc>
        <w:tc>
          <w:tcPr>
            <w:tcW w:w="11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5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每年清洗一次</w:t>
            </w:r>
          </w:p>
        </w:tc>
      </w:tr>
      <w:tr>
        <w:tblPrEx>
          <w:tblCellMar>
            <w:top w:w="0" w:type="dxa"/>
            <w:left w:w="108" w:type="dxa"/>
            <w:bottom w:w="0" w:type="dxa"/>
            <w:right w:w="108" w:type="dxa"/>
          </w:tblCellMar>
        </w:tblPrEx>
        <w:trPr>
          <w:trHeight w:val="2160" w:hRule="atLeast"/>
        </w:trPr>
        <w:tc>
          <w:tcPr>
            <w:tcW w:w="47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15</w:t>
            </w:r>
          </w:p>
        </w:tc>
        <w:tc>
          <w:tcPr>
            <w:tcW w:w="10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循环水管道保养清洗</w:t>
            </w:r>
          </w:p>
        </w:tc>
        <w:tc>
          <w:tcPr>
            <w:tcW w:w="15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78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生物杀菌灭藻</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循环水置换</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预膜处理</w:t>
            </w:r>
          </w:p>
        </w:tc>
        <w:tc>
          <w:tcPr>
            <w:tcW w:w="5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w:t>
            </w:r>
          </w:p>
        </w:tc>
        <w:tc>
          <w:tcPr>
            <w:tcW w:w="6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1 </w:t>
            </w:r>
          </w:p>
        </w:tc>
        <w:tc>
          <w:tcPr>
            <w:tcW w:w="11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5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br w:type="textWrapping"/>
            </w:r>
            <w:r>
              <w:rPr>
                <w:rFonts w:hint="eastAsia" w:ascii="宋体" w:hAnsi="宋体" w:cs="宋体"/>
                <w:color w:val="000000"/>
                <w:kern w:val="0"/>
                <w:sz w:val="18"/>
                <w:szCs w:val="18"/>
              </w:rPr>
              <w:t>每年清洗一次</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使用季节每月例行巡视一次，接报修2小时响应，24内到场，一般性故障24小时内解决，不能现场解决的故障需提供解决方案</w:t>
            </w:r>
          </w:p>
        </w:tc>
      </w:tr>
      <w:tr>
        <w:tblPrEx>
          <w:tblCellMar>
            <w:top w:w="0" w:type="dxa"/>
            <w:left w:w="108" w:type="dxa"/>
            <w:bottom w:w="0" w:type="dxa"/>
            <w:right w:w="108" w:type="dxa"/>
          </w:tblCellMar>
        </w:tblPrEx>
        <w:trPr>
          <w:trHeight w:val="720" w:hRule="atLeast"/>
        </w:trPr>
        <w:tc>
          <w:tcPr>
            <w:tcW w:w="47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16</w:t>
            </w:r>
          </w:p>
        </w:tc>
        <w:tc>
          <w:tcPr>
            <w:tcW w:w="10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膨胀水箱清洗</w:t>
            </w:r>
          </w:p>
        </w:tc>
        <w:tc>
          <w:tcPr>
            <w:tcW w:w="15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78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水箱内壁清洗</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除垢、污泥清理</w:t>
            </w:r>
          </w:p>
        </w:tc>
        <w:tc>
          <w:tcPr>
            <w:tcW w:w="5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台</w:t>
            </w:r>
          </w:p>
        </w:tc>
        <w:tc>
          <w:tcPr>
            <w:tcW w:w="6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1 </w:t>
            </w:r>
          </w:p>
        </w:tc>
        <w:tc>
          <w:tcPr>
            <w:tcW w:w="11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5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每年清洗一次</w:t>
            </w:r>
          </w:p>
        </w:tc>
      </w:tr>
      <w:tr>
        <w:tblPrEx>
          <w:tblCellMar>
            <w:top w:w="0" w:type="dxa"/>
            <w:left w:w="108" w:type="dxa"/>
            <w:bottom w:w="0" w:type="dxa"/>
            <w:right w:w="108" w:type="dxa"/>
          </w:tblCellMar>
        </w:tblPrEx>
        <w:trPr>
          <w:trHeight w:val="720" w:hRule="atLeast"/>
        </w:trPr>
        <w:tc>
          <w:tcPr>
            <w:tcW w:w="47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17</w:t>
            </w:r>
          </w:p>
        </w:tc>
        <w:tc>
          <w:tcPr>
            <w:tcW w:w="10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主机过滤器清洗</w:t>
            </w:r>
          </w:p>
        </w:tc>
        <w:tc>
          <w:tcPr>
            <w:tcW w:w="15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78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滤网清洗</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法兰垫更换</w:t>
            </w:r>
          </w:p>
        </w:tc>
        <w:tc>
          <w:tcPr>
            <w:tcW w:w="5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个</w:t>
            </w:r>
          </w:p>
        </w:tc>
        <w:tc>
          <w:tcPr>
            <w:tcW w:w="6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7 </w:t>
            </w:r>
          </w:p>
        </w:tc>
        <w:tc>
          <w:tcPr>
            <w:tcW w:w="11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5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每年清洗一次</w:t>
            </w:r>
          </w:p>
        </w:tc>
      </w:tr>
      <w:tr>
        <w:tblPrEx>
          <w:tblCellMar>
            <w:top w:w="0" w:type="dxa"/>
            <w:left w:w="108" w:type="dxa"/>
            <w:bottom w:w="0" w:type="dxa"/>
            <w:right w:w="108" w:type="dxa"/>
          </w:tblCellMar>
        </w:tblPrEx>
        <w:trPr>
          <w:trHeight w:val="480" w:hRule="atLeast"/>
        </w:trPr>
        <w:tc>
          <w:tcPr>
            <w:tcW w:w="47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18</w:t>
            </w:r>
          </w:p>
        </w:tc>
        <w:tc>
          <w:tcPr>
            <w:tcW w:w="10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回风口清洗</w:t>
            </w:r>
          </w:p>
        </w:tc>
        <w:tc>
          <w:tcPr>
            <w:tcW w:w="15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78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风口表面、滤网清洗</w:t>
            </w:r>
          </w:p>
        </w:tc>
        <w:tc>
          <w:tcPr>
            <w:tcW w:w="5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个</w:t>
            </w:r>
          </w:p>
        </w:tc>
        <w:tc>
          <w:tcPr>
            <w:tcW w:w="6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40 </w:t>
            </w:r>
          </w:p>
        </w:tc>
        <w:tc>
          <w:tcPr>
            <w:tcW w:w="11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5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每年清洗一次</w:t>
            </w:r>
          </w:p>
        </w:tc>
      </w:tr>
      <w:tr>
        <w:tblPrEx>
          <w:tblCellMar>
            <w:top w:w="0" w:type="dxa"/>
            <w:left w:w="108" w:type="dxa"/>
            <w:bottom w:w="0" w:type="dxa"/>
            <w:right w:w="108" w:type="dxa"/>
          </w:tblCellMar>
        </w:tblPrEx>
        <w:trPr>
          <w:trHeight w:val="480" w:hRule="atLeast"/>
        </w:trPr>
        <w:tc>
          <w:tcPr>
            <w:tcW w:w="47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19</w:t>
            </w:r>
          </w:p>
        </w:tc>
        <w:tc>
          <w:tcPr>
            <w:tcW w:w="10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出风口清洗</w:t>
            </w:r>
          </w:p>
        </w:tc>
        <w:tc>
          <w:tcPr>
            <w:tcW w:w="15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78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风口表面清洗</w:t>
            </w:r>
          </w:p>
        </w:tc>
        <w:tc>
          <w:tcPr>
            <w:tcW w:w="5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个</w:t>
            </w:r>
          </w:p>
        </w:tc>
        <w:tc>
          <w:tcPr>
            <w:tcW w:w="6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89 </w:t>
            </w:r>
          </w:p>
        </w:tc>
        <w:tc>
          <w:tcPr>
            <w:tcW w:w="11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5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每年清洗一次</w:t>
            </w:r>
          </w:p>
        </w:tc>
      </w:tr>
      <w:tr>
        <w:tblPrEx>
          <w:tblCellMar>
            <w:top w:w="0" w:type="dxa"/>
            <w:left w:w="108" w:type="dxa"/>
            <w:bottom w:w="0" w:type="dxa"/>
            <w:right w:w="108" w:type="dxa"/>
          </w:tblCellMar>
        </w:tblPrEx>
        <w:trPr>
          <w:trHeight w:val="480" w:hRule="atLeast"/>
        </w:trPr>
        <w:tc>
          <w:tcPr>
            <w:tcW w:w="47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w:t>
            </w:r>
          </w:p>
        </w:tc>
        <w:tc>
          <w:tcPr>
            <w:tcW w:w="10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排风口清洗</w:t>
            </w:r>
          </w:p>
        </w:tc>
        <w:tc>
          <w:tcPr>
            <w:tcW w:w="15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78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风口表面清洗</w:t>
            </w:r>
          </w:p>
        </w:tc>
        <w:tc>
          <w:tcPr>
            <w:tcW w:w="5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个</w:t>
            </w:r>
          </w:p>
        </w:tc>
        <w:tc>
          <w:tcPr>
            <w:tcW w:w="6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57 </w:t>
            </w:r>
          </w:p>
        </w:tc>
        <w:tc>
          <w:tcPr>
            <w:tcW w:w="11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5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每年清洗一次</w:t>
            </w:r>
          </w:p>
        </w:tc>
      </w:tr>
      <w:tr>
        <w:tblPrEx>
          <w:tblCellMar>
            <w:top w:w="0" w:type="dxa"/>
            <w:left w:w="108" w:type="dxa"/>
            <w:bottom w:w="0" w:type="dxa"/>
            <w:right w:w="108" w:type="dxa"/>
          </w:tblCellMar>
        </w:tblPrEx>
        <w:trPr>
          <w:trHeight w:val="1812" w:hRule="atLeast"/>
        </w:trPr>
        <w:tc>
          <w:tcPr>
            <w:tcW w:w="47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21</w:t>
            </w:r>
          </w:p>
        </w:tc>
        <w:tc>
          <w:tcPr>
            <w:tcW w:w="10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风系统维保</w:t>
            </w:r>
          </w:p>
        </w:tc>
        <w:tc>
          <w:tcPr>
            <w:tcW w:w="15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78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风管、风阀的日常维护、检查、运行状态记录；处理突发故障</w:t>
            </w:r>
          </w:p>
        </w:tc>
        <w:tc>
          <w:tcPr>
            <w:tcW w:w="5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w:t>
            </w:r>
          </w:p>
        </w:tc>
        <w:tc>
          <w:tcPr>
            <w:tcW w:w="6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1 </w:t>
            </w:r>
          </w:p>
        </w:tc>
        <w:tc>
          <w:tcPr>
            <w:tcW w:w="11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55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br w:type="textWrapping"/>
            </w:r>
            <w:r>
              <w:rPr>
                <w:rFonts w:hint="eastAsia" w:ascii="宋体" w:hAnsi="宋体" w:cs="宋体"/>
                <w:kern w:val="0"/>
                <w:sz w:val="18"/>
                <w:szCs w:val="18"/>
              </w:rPr>
              <w:t>使用季节每月例行巡视一次，接报修2小时响应，24内到场，一般性故障24小时内解决，不能现场解决的故障需提供解决方案</w:t>
            </w:r>
          </w:p>
        </w:tc>
      </w:tr>
    </w:tbl>
    <w:p>
      <w:pPr>
        <w:pStyle w:val="2"/>
        <w:jc w:val="left"/>
        <w:rPr>
          <w:rFonts w:hint="eastAsia" w:asciiTheme="majorEastAsia" w:hAnsiTheme="majorEastAsia" w:eastAsiaTheme="majorEastAsia"/>
          <w:b w:val="0"/>
          <w:color w:val="000000" w:themeColor="text1"/>
          <w:sz w:val="24"/>
          <w:szCs w:val="24"/>
        </w:rPr>
      </w:pPr>
    </w:p>
    <w:p>
      <w:pPr>
        <w:pStyle w:val="2"/>
        <w:jc w:val="left"/>
        <w:rPr>
          <w:rFonts w:asciiTheme="majorEastAsia" w:hAnsiTheme="majorEastAsia" w:eastAsiaTheme="majorEastAsia"/>
          <w:b w:val="0"/>
          <w:color w:val="000000" w:themeColor="text1"/>
          <w:sz w:val="24"/>
          <w:szCs w:val="24"/>
        </w:rPr>
      </w:pPr>
      <w:r>
        <w:rPr>
          <w:rFonts w:hint="eastAsia" w:asciiTheme="majorEastAsia" w:hAnsiTheme="majorEastAsia" w:eastAsiaTheme="majorEastAsia"/>
          <w:b w:val="0"/>
          <w:color w:val="000000" w:themeColor="text1"/>
          <w:sz w:val="24"/>
          <w:szCs w:val="24"/>
        </w:rPr>
        <w:t>报价要求：</w:t>
      </w:r>
    </w:p>
    <w:p>
      <w:pPr>
        <w:pStyle w:val="2"/>
        <w:jc w:val="left"/>
        <w:rPr>
          <w:rFonts w:asciiTheme="majorEastAsia" w:hAnsiTheme="majorEastAsia" w:eastAsiaTheme="majorEastAsia"/>
          <w:b w:val="0"/>
          <w:color w:val="000000" w:themeColor="text1"/>
          <w:sz w:val="24"/>
          <w:szCs w:val="24"/>
        </w:rPr>
      </w:pPr>
      <w:r>
        <w:rPr>
          <w:rFonts w:hint="eastAsia" w:asciiTheme="majorEastAsia" w:hAnsiTheme="majorEastAsia" w:eastAsiaTheme="majorEastAsia"/>
          <w:b w:val="0"/>
          <w:color w:val="000000" w:themeColor="text1"/>
          <w:sz w:val="24"/>
          <w:szCs w:val="24"/>
        </w:rPr>
        <w:t xml:space="preserve">   1.商家的报价不能超过最高限价。超过最高限价作无效报价（可以采用下浮价报价）。</w:t>
      </w:r>
    </w:p>
    <w:p>
      <w:pPr>
        <w:rPr>
          <w:rFonts w:asciiTheme="majorEastAsia" w:hAnsiTheme="majorEastAsia" w:eastAsiaTheme="majorEastAsia"/>
          <w:sz w:val="24"/>
        </w:rPr>
      </w:pPr>
      <w:r>
        <w:rPr>
          <w:rFonts w:hint="eastAsia" w:asciiTheme="majorEastAsia" w:hAnsiTheme="majorEastAsia" w:eastAsiaTheme="majorEastAsia"/>
          <w:sz w:val="24"/>
        </w:rPr>
        <w:t xml:space="preserve">   2.表中未列出的维修项目，经采购人市场询价调研后与成交商议定价格，作为服务价格。</w:t>
      </w:r>
    </w:p>
    <w:p>
      <w:pPr>
        <w:pStyle w:val="11"/>
        <w:rPr>
          <w:rFonts w:hint="default" w:ascii="宋体" w:hAnsi="宋体" w:eastAsia="宋体"/>
          <w:color w:val="000000" w:themeColor="text1"/>
          <w:sz w:val="24"/>
          <w:lang w:val="en-US" w:eastAsia="zh-CN"/>
        </w:rPr>
      </w:pPr>
      <w:r>
        <w:rPr>
          <w:rFonts w:hint="eastAsia" w:ascii="宋体" w:hAnsi="宋体"/>
          <w:color w:val="000000" w:themeColor="text1"/>
          <w:sz w:val="24"/>
          <w:lang w:val="en-US" w:eastAsia="zh-CN"/>
        </w:rPr>
        <w:t>3.</w:t>
      </w:r>
      <w:r>
        <w:rPr>
          <w:rFonts w:hint="eastAsia" w:ascii="宋体" w:hAnsi="宋体"/>
          <w:color w:val="000000" w:themeColor="text1"/>
          <w:sz w:val="24"/>
          <w:lang w:val="en-US" w:eastAsia="zh-CN"/>
          <w14:textFill>
            <w14:solidFill>
              <w14:schemeClr w14:val="tx1"/>
            </w14:solidFill>
          </w14:textFill>
        </w:rPr>
        <w:t>请</w:t>
      </w:r>
      <w:r>
        <w:rPr>
          <w:rFonts w:hint="eastAsia" w:ascii="宋体" w:hAnsi="宋体"/>
          <w:color w:val="000000" w:themeColor="text1"/>
          <w:sz w:val="24"/>
          <w:lang w:val="en-US" w:eastAsia="zh-CN"/>
        </w:rPr>
        <w:t>各潜在供应商在报价系统提交完总报价（含税）后，并同步上传分项报价明细、中央空调水系统维护保养明细及报价</w:t>
      </w:r>
      <w:r>
        <w:rPr>
          <w:rFonts w:hint="eastAsia" w:ascii="宋体" w:hAnsi="宋体"/>
          <w:color w:val="000000" w:themeColor="text1"/>
          <w:sz w:val="24"/>
          <w:lang w:val="en-US" w:eastAsia="zh-CN"/>
          <w14:textFill>
            <w14:solidFill>
              <w14:schemeClr w14:val="tx1"/>
            </w14:solidFill>
          </w14:textFill>
        </w:rPr>
        <w:t>明细</w:t>
      </w:r>
      <w:r>
        <w:rPr>
          <w:rFonts w:hint="eastAsia" w:ascii="宋体" w:hAnsi="宋体"/>
          <w:color w:val="000000" w:themeColor="text1"/>
          <w:sz w:val="24"/>
          <w:lang w:val="en-US" w:eastAsia="zh-CN"/>
        </w:rPr>
        <w:t>，加盖鲜章。</w:t>
      </w:r>
    </w:p>
    <w:p>
      <w:pPr>
        <w:pStyle w:val="11"/>
        <w:rPr>
          <w:rFonts w:ascii="宋体" w:hAnsi="宋体"/>
          <w:color w:val="000000" w:themeColor="text1"/>
          <w:sz w:val="24"/>
        </w:rPr>
      </w:pPr>
      <w:bookmarkStart w:id="0" w:name="_GoBack"/>
      <w:bookmarkEnd w:id="0"/>
    </w:p>
    <w:p>
      <w:pPr>
        <w:pStyle w:val="11"/>
        <w:rPr>
          <w:rFonts w:ascii="宋体" w:hAnsi="宋体"/>
          <w:color w:val="000000" w:themeColor="text1"/>
          <w:sz w:val="24"/>
        </w:rPr>
      </w:pPr>
      <w:r>
        <w:rPr>
          <w:rFonts w:hint="eastAsia" w:ascii="宋体" w:hAnsi="宋体"/>
          <w:color w:val="000000" w:themeColor="text1"/>
          <w:sz w:val="24"/>
        </w:rPr>
        <w:t>（六）本项目实质性需求：A、无                        （ √ ）</w:t>
      </w:r>
    </w:p>
    <w:p>
      <w:pPr>
        <w:pStyle w:val="11"/>
        <w:rPr>
          <w:rFonts w:ascii="宋体" w:hAnsi="宋体"/>
          <w:color w:val="000000" w:themeColor="text1"/>
          <w:sz w:val="24"/>
        </w:rPr>
      </w:pPr>
      <w:r>
        <w:rPr>
          <w:rFonts w:hint="eastAsia" w:ascii="宋体" w:hAnsi="宋体"/>
          <w:color w:val="000000" w:themeColor="text1"/>
          <w:sz w:val="24"/>
        </w:rPr>
        <w:t xml:space="preserve">                        B、有，“</w:t>
      </w:r>
      <w:r>
        <w:rPr>
          <w:rFonts w:hint="eastAsia" w:ascii="微软雅黑" w:hAnsi="微软雅黑" w:eastAsia="微软雅黑" w:cs="微软雅黑"/>
          <w:color w:val="000000" w:themeColor="text1"/>
          <w:sz w:val="24"/>
        </w:rPr>
        <w:t>★</w:t>
      </w:r>
      <w:r>
        <w:rPr>
          <w:rFonts w:hint="eastAsia" w:ascii="宋体" w:hAnsi="宋体"/>
          <w:color w:val="000000" w:themeColor="text1"/>
          <w:sz w:val="24"/>
        </w:rPr>
        <w:t>”部分内容         （   ）</w:t>
      </w:r>
    </w:p>
    <w:p>
      <w:pPr>
        <w:pStyle w:val="11"/>
        <w:rPr>
          <w:color w:val="000000" w:themeColor="text1"/>
        </w:rPr>
      </w:pPr>
      <w:r>
        <w:rPr>
          <w:rFonts w:hint="eastAsia" w:ascii="宋体" w:hAnsi="宋体"/>
          <w:color w:val="000000" w:themeColor="text1"/>
          <w:sz w:val="24"/>
        </w:rPr>
        <w:t>注：如选B，请在技术（服务）概述及需求中以“</w:t>
      </w:r>
      <w:r>
        <w:rPr>
          <w:rFonts w:hint="eastAsia" w:ascii="微软雅黑" w:hAnsi="微软雅黑" w:eastAsia="微软雅黑" w:cs="微软雅黑"/>
          <w:color w:val="000000" w:themeColor="text1"/>
          <w:sz w:val="24"/>
        </w:rPr>
        <w:t>★</w:t>
      </w:r>
      <w:r>
        <w:rPr>
          <w:rFonts w:hint="eastAsia" w:ascii="宋体" w:hAnsi="宋体"/>
          <w:color w:val="000000" w:themeColor="text1"/>
          <w:sz w:val="24"/>
        </w:rPr>
        <w:t>”标注实质性需求内容。</w:t>
      </w:r>
    </w:p>
    <w:p>
      <w:pPr>
        <w:widowControl/>
        <w:tabs>
          <w:tab w:val="left" w:pos="2940"/>
        </w:tabs>
        <w:spacing w:line="560" w:lineRule="exact"/>
        <w:jc w:val="left"/>
        <w:rPr>
          <w:rFonts w:asciiTheme="minorEastAsia" w:hAnsiTheme="minorEastAsia" w:eastAsiaTheme="minorEastAsia"/>
          <w:b/>
          <w:bCs/>
          <w:color w:val="000000" w:themeColor="text1"/>
          <w:sz w:val="24"/>
        </w:rPr>
      </w:pPr>
    </w:p>
    <w:p>
      <w:pPr>
        <w:widowControl/>
        <w:tabs>
          <w:tab w:val="left" w:pos="2940"/>
        </w:tabs>
        <w:spacing w:line="560" w:lineRule="exact"/>
        <w:jc w:val="left"/>
        <w:rPr>
          <w:rFonts w:asciiTheme="minorEastAsia" w:hAnsiTheme="minorEastAsia" w:eastAsiaTheme="minorEastAsia"/>
          <w:b/>
          <w:bCs/>
          <w:color w:val="000000" w:themeColor="text1"/>
          <w:sz w:val="24"/>
        </w:rPr>
      </w:pPr>
      <w:r>
        <w:rPr>
          <w:rFonts w:hint="eastAsia" w:asciiTheme="minorEastAsia" w:hAnsiTheme="minorEastAsia" w:eastAsiaTheme="minorEastAsia"/>
          <w:b/>
          <w:bCs/>
          <w:color w:val="000000" w:themeColor="text1"/>
          <w:sz w:val="24"/>
        </w:rPr>
        <w:t>六、商务</w:t>
      </w:r>
      <w:r>
        <w:rPr>
          <w:rFonts w:hint="eastAsia" w:asciiTheme="minorEastAsia" w:hAnsiTheme="minorEastAsia" w:eastAsiaTheme="minorEastAsia"/>
          <w:b/>
          <w:color w:val="000000" w:themeColor="text1"/>
          <w:sz w:val="24"/>
        </w:rPr>
        <w:t>要求</w:t>
      </w:r>
    </w:p>
    <w:p>
      <w:pPr>
        <w:widowControl/>
        <w:tabs>
          <w:tab w:val="left" w:pos="2940"/>
        </w:tabs>
        <w:spacing w:line="560" w:lineRule="exact"/>
        <w:jc w:val="left"/>
        <w:rPr>
          <w:rFonts w:ascii="宋体" w:hAnsi="宋体" w:eastAsiaTheme="minorEastAsia"/>
          <w:bCs/>
          <w:color w:val="000000" w:themeColor="text1"/>
          <w:sz w:val="24"/>
          <w:szCs w:val="24"/>
        </w:rPr>
      </w:pPr>
      <w:r>
        <w:rPr>
          <w:rFonts w:hint="eastAsia" w:asciiTheme="minorEastAsia" w:hAnsiTheme="minorEastAsia" w:eastAsiaTheme="minorEastAsia"/>
          <w:bCs/>
          <w:color w:val="000000" w:themeColor="text1"/>
          <w:sz w:val="24"/>
        </w:rPr>
        <w:t>（一）履约地点：四川文化产业职业学院（成都市双流区怡心街道锦江路四段399号）</w:t>
      </w:r>
    </w:p>
    <w:p>
      <w:pPr>
        <w:widowControl/>
        <w:tabs>
          <w:tab w:val="left" w:pos="2940"/>
        </w:tabs>
        <w:spacing w:line="560" w:lineRule="exact"/>
        <w:jc w:val="left"/>
        <w:rPr>
          <w:rFonts w:asciiTheme="minorEastAsia" w:hAnsiTheme="minorEastAsia" w:eastAsiaTheme="minorEastAsia"/>
          <w:bCs/>
          <w:color w:val="FF0000"/>
          <w:sz w:val="24"/>
        </w:rPr>
      </w:pPr>
      <w:r>
        <w:rPr>
          <w:rFonts w:hint="eastAsia" w:ascii="宋体" w:hAnsi="宋体" w:cs="宋体"/>
          <w:color w:val="000000" w:themeColor="text1"/>
          <w:sz w:val="24"/>
          <w:szCs w:val="24"/>
        </w:rPr>
        <w:t>（二）项目服务</w:t>
      </w:r>
      <w:r>
        <w:rPr>
          <w:rFonts w:hint="eastAsia" w:asciiTheme="minorEastAsia" w:hAnsiTheme="minorEastAsia" w:eastAsiaTheme="minorEastAsia"/>
          <w:bCs/>
          <w:color w:val="000000" w:themeColor="text1"/>
          <w:sz w:val="24"/>
        </w:rPr>
        <w:t>期限：</w:t>
      </w:r>
      <w:r>
        <w:rPr>
          <w:rFonts w:hint="eastAsia" w:asciiTheme="minorEastAsia" w:hAnsiTheme="minorEastAsia" w:eastAsiaTheme="minorEastAsia" w:cstheme="minorEastAsia"/>
          <w:color w:val="000000" w:themeColor="text1"/>
          <w:sz w:val="24"/>
          <w:szCs w:val="24"/>
        </w:rPr>
        <w:t>三年，合同每年一签，一年期满后进行</w:t>
      </w:r>
      <w:r>
        <w:rPr>
          <w:rFonts w:hint="eastAsia" w:asciiTheme="minorEastAsia" w:hAnsiTheme="minorEastAsia" w:eastAsiaTheme="minorEastAsia" w:cstheme="minorEastAsia"/>
          <w:color w:val="000000" w:themeColor="text1"/>
          <w:sz w:val="24"/>
          <w:szCs w:val="24"/>
          <w:highlight w:val="none"/>
        </w:rPr>
        <w:t>审核</w:t>
      </w:r>
      <w:r>
        <w:rPr>
          <w:rFonts w:hint="eastAsia" w:asciiTheme="minorEastAsia" w:hAnsiTheme="minorEastAsia" w:eastAsiaTheme="minorEastAsia" w:cstheme="minorEastAsia"/>
          <w:color w:val="000000" w:themeColor="text1"/>
          <w:sz w:val="24"/>
          <w:szCs w:val="24"/>
        </w:rPr>
        <w:t>，审核通过后签订下一年合同</w:t>
      </w:r>
      <w:r>
        <w:rPr>
          <w:rFonts w:hint="eastAsia" w:asciiTheme="minorEastAsia" w:hAnsiTheme="minorEastAsia" w:eastAsiaTheme="minorEastAsia" w:cstheme="minorEastAsia"/>
          <w:color w:val="000000" w:themeColor="text1"/>
          <w:sz w:val="24"/>
          <w:szCs w:val="24"/>
          <w:lang w:eastAsia="zh-CN"/>
        </w:rPr>
        <w:t>。</w:t>
      </w:r>
      <w:r>
        <w:rPr>
          <w:rFonts w:hint="eastAsia" w:asciiTheme="minorEastAsia" w:hAnsiTheme="minorEastAsia" w:eastAsiaTheme="minorEastAsia" w:cstheme="minorEastAsia"/>
          <w:color w:val="000000" w:themeColor="text1"/>
          <w:sz w:val="24"/>
          <w:szCs w:val="24"/>
        </w:rPr>
        <w:t>服务审核未通过，采购人有权终止合作</w:t>
      </w:r>
      <w:r>
        <w:rPr>
          <w:rFonts w:hint="eastAsia" w:asciiTheme="minorEastAsia" w:hAnsiTheme="minorEastAsia" w:eastAsiaTheme="minorEastAsia" w:cstheme="minorEastAsia"/>
          <w:color w:val="000000" w:themeColor="text1"/>
          <w:sz w:val="24"/>
          <w:szCs w:val="24"/>
          <w:lang w:eastAsia="zh-CN"/>
        </w:rPr>
        <w:t>。</w:t>
      </w:r>
    </w:p>
    <w:p>
      <w:pPr>
        <w:widowControl/>
        <w:tabs>
          <w:tab w:val="left" w:pos="2940"/>
        </w:tabs>
        <w:spacing w:line="560" w:lineRule="exact"/>
        <w:jc w:val="left"/>
        <w:rPr>
          <w:rFonts w:asciiTheme="minorEastAsia" w:hAnsiTheme="minorEastAsia" w:eastAsiaTheme="minorEastAsia"/>
          <w:bCs/>
          <w:color w:val="000000" w:themeColor="text1"/>
          <w:sz w:val="24"/>
        </w:rPr>
      </w:pPr>
      <w:r>
        <w:rPr>
          <w:rFonts w:hint="eastAsia" w:asciiTheme="minorEastAsia" w:hAnsiTheme="minorEastAsia" w:eastAsiaTheme="minorEastAsia"/>
          <w:bCs/>
          <w:color w:val="000000" w:themeColor="text1"/>
          <w:sz w:val="24"/>
        </w:rPr>
        <w:t>（三）付款方式：</w:t>
      </w:r>
    </w:p>
    <w:p>
      <w:pPr>
        <w:snapToGrid w:val="0"/>
        <w:spacing w:line="360" w:lineRule="auto"/>
        <w:ind w:firstLine="480" w:firstLineChars="200"/>
        <w:rPr>
          <w:rFonts w:ascii="宋体" w:hAnsi="宋体" w:cs="仿宋"/>
          <w:sz w:val="24"/>
        </w:rPr>
      </w:pPr>
      <w:r>
        <w:rPr>
          <w:rFonts w:hint="eastAsia" w:ascii="宋体" w:hAnsi="宋体" w:cs="仿宋"/>
          <w:sz w:val="24"/>
        </w:rPr>
        <w:t>1.本项目无预付款，服务费按季度支付，合同履约服务期每年自然季度结算一次。成交人提交维修维护资料文件，票据，并经采购人验收合格后，采购人下月向成交人支付完成服务季度的款项。甲乙双方确认，如采购人因财政拨款原因不能按时付款，付款期限顺延，不视为采购人违约。</w:t>
      </w:r>
    </w:p>
    <w:p>
      <w:pPr>
        <w:snapToGrid w:val="0"/>
        <w:spacing w:line="360" w:lineRule="auto"/>
        <w:ind w:firstLine="480" w:firstLineChars="200"/>
        <w:rPr>
          <w:rFonts w:ascii="宋体" w:hAnsi="宋体" w:cs="仿宋"/>
          <w:sz w:val="24"/>
        </w:rPr>
      </w:pPr>
      <w:r>
        <w:rPr>
          <w:rFonts w:hint="eastAsia" w:ascii="宋体" w:hAnsi="宋体" w:cs="仿宋"/>
          <w:sz w:val="24"/>
        </w:rPr>
        <w:t>2.成交人须向采购人出具合法有效完整的完税发票及凭证资料进行支付结算，否则采购人有权拒绝支付。</w:t>
      </w:r>
    </w:p>
    <w:p>
      <w:pPr>
        <w:snapToGrid w:val="0"/>
        <w:spacing w:line="360" w:lineRule="auto"/>
        <w:ind w:firstLine="480" w:firstLineChars="200"/>
        <w:rPr>
          <w:rFonts w:ascii="宋体" w:hAnsi="宋体" w:cs="仿宋"/>
          <w:sz w:val="24"/>
        </w:rPr>
      </w:pPr>
      <w:r>
        <w:rPr>
          <w:rFonts w:hint="eastAsia" w:ascii="宋体" w:hAnsi="宋体" w:cs="仿宋"/>
          <w:sz w:val="24"/>
        </w:rPr>
        <w:t>3.成交人承诺其于合同尾部提供的收款账户信息合法真实有效，如因该收款账户信息有误导致采购人不能按时付款或者付款错误的，采购人不承担违约责任。</w:t>
      </w:r>
    </w:p>
    <w:p>
      <w:pPr>
        <w:widowControl/>
        <w:numPr>
          <w:ilvl w:val="0"/>
          <w:numId w:val="3"/>
        </w:numPr>
        <w:tabs>
          <w:tab w:val="left" w:pos="2940"/>
        </w:tabs>
        <w:spacing w:line="560" w:lineRule="exact"/>
        <w:jc w:val="left"/>
        <w:rPr>
          <w:rFonts w:asciiTheme="minorEastAsia" w:hAnsiTheme="minorEastAsia" w:eastAsiaTheme="minorEastAsia"/>
          <w:bCs/>
          <w:color w:val="000000" w:themeColor="text1"/>
          <w:sz w:val="24"/>
        </w:rPr>
      </w:pPr>
      <w:r>
        <w:rPr>
          <w:rFonts w:hint="eastAsia" w:asciiTheme="minorEastAsia" w:hAnsiTheme="minorEastAsia" w:eastAsiaTheme="minorEastAsia"/>
          <w:bCs/>
          <w:color w:val="000000" w:themeColor="text1"/>
          <w:sz w:val="24"/>
        </w:rPr>
        <w:t>验收标准及方法：</w:t>
      </w:r>
    </w:p>
    <w:p>
      <w:pPr>
        <w:widowControl/>
        <w:tabs>
          <w:tab w:val="left" w:pos="2940"/>
        </w:tabs>
        <w:spacing w:line="560" w:lineRule="exact"/>
        <w:ind w:firstLine="480" w:firstLineChars="200"/>
        <w:jc w:val="left"/>
        <w:rPr>
          <w:rFonts w:asciiTheme="minorEastAsia" w:hAnsiTheme="minorEastAsia" w:eastAsiaTheme="minorEastAsia"/>
          <w:bCs/>
          <w:color w:val="000000" w:themeColor="text1"/>
          <w:sz w:val="24"/>
        </w:rPr>
      </w:pPr>
      <w:r>
        <w:rPr>
          <w:rFonts w:hint="eastAsia" w:asciiTheme="minorEastAsia" w:hAnsiTheme="minorEastAsia" w:eastAsiaTheme="minorEastAsia"/>
          <w:bCs/>
          <w:color w:val="000000" w:themeColor="text1"/>
          <w:sz w:val="24"/>
        </w:rPr>
        <w:t>1.按《财政部关于进一步加强政府采购需求和履约验收管理的指导意见》（财库〔2016〕205号）规定执行。</w:t>
      </w:r>
    </w:p>
    <w:p>
      <w:pPr>
        <w:widowControl/>
        <w:tabs>
          <w:tab w:val="left" w:pos="2940"/>
        </w:tabs>
        <w:spacing w:line="560" w:lineRule="exact"/>
        <w:ind w:firstLine="480" w:firstLineChars="200"/>
        <w:jc w:val="left"/>
        <w:rPr>
          <w:rFonts w:asciiTheme="minorEastAsia" w:hAnsiTheme="minorEastAsia" w:eastAsiaTheme="minorEastAsia"/>
          <w:bCs/>
          <w:color w:val="000000" w:themeColor="text1"/>
          <w:sz w:val="24"/>
        </w:rPr>
      </w:pPr>
      <w:r>
        <w:rPr>
          <w:rFonts w:hint="eastAsia" w:asciiTheme="minorEastAsia" w:hAnsiTheme="minorEastAsia" w:eastAsiaTheme="minorEastAsia"/>
          <w:bCs/>
          <w:color w:val="000000" w:themeColor="text1"/>
          <w:sz w:val="24"/>
        </w:rPr>
        <w:t>2.采购人应当在成交人的服务成果提交后七个工作日内进行验收。</w:t>
      </w:r>
    </w:p>
    <w:p>
      <w:pPr>
        <w:widowControl/>
        <w:tabs>
          <w:tab w:val="left" w:pos="2940"/>
        </w:tabs>
        <w:spacing w:line="560" w:lineRule="exact"/>
        <w:ind w:firstLine="480" w:firstLineChars="200"/>
        <w:jc w:val="left"/>
        <w:rPr>
          <w:rFonts w:asciiTheme="minorEastAsia" w:hAnsiTheme="minorEastAsia" w:eastAsiaTheme="minorEastAsia"/>
          <w:bCs/>
          <w:color w:val="000000" w:themeColor="text1"/>
          <w:sz w:val="24"/>
        </w:rPr>
      </w:pPr>
      <w:r>
        <w:rPr>
          <w:rFonts w:hint="eastAsia" w:asciiTheme="minorEastAsia" w:hAnsiTheme="minorEastAsia" w:eastAsiaTheme="minorEastAsia"/>
          <w:bCs/>
          <w:color w:val="000000" w:themeColor="text1"/>
          <w:sz w:val="24"/>
        </w:rPr>
        <w:t>3.成交人提交服务成果前应对提交的服务成果作出全面检查和对验收文件进行整理，并列出清单，作为采购人验收和使用的技术条件依据，检验的结果应随服务成果交给采购人。</w:t>
      </w:r>
    </w:p>
    <w:p>
      <w:pPr>
        <w:widowControl/>
        <w:tabs>
          <w:tab w:val="left" w:pos="2940"/>
        </w:tabs>
        <w:spacing w:line="560" w:lineRule="exact"/>
        <w:ind w:firstLine="480" w:firstLineChars="200"/>
        <w:jc w:val="left"/>
        <w:rPr>
          <w:rFonts w:asciiTheme="minorEastAsia" w:hAnsiTheme="minorEastAsia" w:eastAsiaTheme="minorEastAsia"/>
          <w:bCs/>
          <w:color w:val="000000" w:themeColor="text1"/>
          <w:sz w:val="24"/>
        </w:rPr>
      </w:pPr>
      <w:r>
        <w:rPr>
          <w:rFonts w:hint="eastAsia" w:asciiTheme="minorEastAsia" w:hAnsiTheme="minorEastAsia" w:eastAsiaTheme="minorEastAsia"/>
          <w:bCs/>
          <w:color w:val="000000" w:themeColor="text1"/>
          <w:sz w:val="24"/>
        </w:rPr>
        <w:t>4.对技术复杂的服务，采购人应请国家认可的专业检测机构参与初步验收及最终验收，并由其出具质量检测报告。验收时成交人必须在现场，验收完毕后作出验收结果报告；验收费用由成交人负责。</w:t>
      </w:r>
    </w:p>
    <w:p>
      <w:pPr>
        <w:widowControl/>
        <w:tabs>
          <w:tab w:val="left" w:pos="2940"/>
        </w:tabs>
        <w:spacing w:line="560" w:lineRule="exact"/>
        <w:jc w:val="left"/>
        <w:rPr>
          <w:rFonts w:asciiTheme="minorEastAsia" w:hAnsiTheme="minorEastAsia" w:eastAsiaTheme="minorEastAsia"/>
          <w:bCs/>
          <w:color w:val="000000" w:themeColor="text1"/>
          <w:sz w:val="24"/>
        </w:rPr>
      </w:pPr>
      <w:r>
        <w:rPr>
          <w:rFonts w:hint="eastAsia" w:asciiTheme="minorEastAsia" w:hAnsiTheme="minorEastAsia" w:eastAsiaTheme="minorEastAsia"/>
          <w:bCs/>
          <w:color w:val="000000" w:themeColor="text1"/>
          <w:sz w:val="24"/>
        </w:rPr>
        <w:t>（五）售后服务要求：</w:t>
      </w:r>
    </w:p>
    <w:p>
      <w:pPr>
        <w:widowControl/>
        <w:tabs>
          <w:tab w:val="left" w:pos="2940"/>
        </w:tabs>
        <w:spacing w:line="560" w:lineRule="exact"/>
        <w:ind w:firstLine="480" w:firstLineChars="200"/>
        <w:jc w:val="left"/>
        <w:rPr>
          <w:rFonts w:asciiTheme="minorEastAsia" w:hAnsiTheme="minorEastAsia" w:eastAsiaTheme="minorEastAsia"/>
          <w:bCs/>
          <w:color w:val="000000" w:themeColor="text1"/>
          <w:sz w:val="24"/>
        </w:rPr>
      </w:pPr>
      <w:r>
        <w:rPr>
          <w:rFonts w:hint="eastAsia" w:asciiTheme="minorEastAsia" w:hAnsiTheme="minorEastAsia" w:eastAsiaTheme="minorEastAsia"/>
          <w:bCs/>
          <w:color w:val="000000" w:themeColor="text1"/>
          <w:sz w:val="24"/>
        </w:rPr>
        <w:t>1.成交人应按照国家有关法律法规和“三包”规定为采购人提供维修、保养、售后服务。</w:t>
      </w:r>
    </w:p>
    <w:p>
      <w:pPr>
        <w:widowControl/>
        <w:tabs>
          <w:tab w:val="left" w:pos="2940"/>
        </w:tabs>
        <w:spacing w:line="560" w:lineRule="exact"/>
        <w:ind w:firstLine="480" w:firstLineChars="200"/>
        <w:jc w:val="left"/>
        <w:rPr>
          <w:rFonts w:asciiTheme="minorEastAsia" w:hAnsiTheme="minorEastAsia" w:eastAsiaTheme="minorEastAsia"/>
          <w:bCs/>
          <w:color w:val="000000" w:themeColor="text1"/>
          <w:sz w:val="24"/>
        </w:rPr>
      </w:pPr>
      <w:r>
        <w:rPr>
          <w:rFonts w:hint="eastAsia" w:asciiTheme="minorEastAsia" w:hAnsiTheme="minorEastAsia" w:eastAsiaTheme="minorEastAsia"/>
          <w:bCs/>
          <w:color w:val="000000" w:themeColor="text1"/>
          <w:sz w:val="24"/>
        </w:rPr>
        <w:t>2.成交人提供的服务承诺、质保期及其它具体约定事项。</w:t>
      </w:r>
    </w:p>
    <w:p>
      <w:pPr>
        <w:widowControl/>
        <w:tabs>
          <w:tab w:val="left" w:pos="2940"/>
        </w:tabs>
        <w:spacing w:line="560" w:lineRule="exact"/>
        <w:ind w:firstLine="480" w:firstLineChars="200"/>
        <w:jc w:val="left"/>
        <w:rPr>
          <w:rFonts w:asciiTheme="minorEastAsia" w:hAnsiTheme="minorEastAsia" w:eastAsiaTheme="minorEastAsia"/>
          <w:bCs/>
          <w:color w:val="000000" w:themeColor="text1"/>
          <w:sz w:val="24"/>
        </w:rPr>
      </w:pPr>
      <w:r>
        <w:rPr>
          <w:rFonts w:hint="eastAsia" w:asciiTheme="minorEastAsia" w:hAnsiTheme="minorEastAsia" w:eastAsiaTheme="minorEastAsia"/>
          <w:bCs/>
          <w:color w:val="000000" w:themeColor="text1"/>
          <w:sz w:val="24"/>
        </w:rPr>
        <w:t>3.维修、保养时间要求以采购人具体约定时间为准。</w:t>
      </w:r>
    </w:p>
    <w:p>
      <w:pPr>
        <w:widowControl/>
        <w:tabs>
          <w:tab w:val="left" w:pos="2940"/>
        </w:tabs>
        <w:spacing w:line="560" w:lineRule="exact"/>
        <w:ind w:firstLine="480" w:firstLineChars="200"/>
        <w:jc w:val="left"/>
        <w:rPr>
          <w:rFonts w:asciiTheme="minorEastAsia" w:hAnsiTheme="minorEastAsia" w:eastAsiaTheme="minorEastAsia"/>
          <w:bCs/>
          <w:color w:val="000000" w:themeColor="text1"/>
          <w:sz w:val="24"/>
        </w:rPr>
      </w:pPr>
      <w:r>
        <w:rPr>
          <w:rFonts w:hint="eastAsia" w:asciiTheme="minorEastAsia" w:hAnsiTheme="minorEastAsia" w:eastAsiaTheme="minorEastAsia"/>
          <w:bCs/>
          <w:color w:val="000000" w:themeColor="text1"/>
          <w:sz w:val="24"/>
        </w:rPr>
        <w:t>4.应急抢修，成交人应在2小时内响应，4小时内到达维修地点，12小时内完成抢修任务。</w:t>
      </w:r>
    </w:p>
    <w:p>
      <w:pPr>
        <w:widowControl/>
        <w:tabs>
          <w:tab w:val="left" w:pos="2940"/>
        </w:tabs>
        <w:spacing w:line="560" w:lineRule="exact"/>
        <w:jc w:val="left"/>
        <w:rPr>
          <w:rFonts w:asciiTheme="minorEastAsia" w:hAnsiTheme="minorEastAsia" w:eastAsiaTheme="minorEastAsia"/>
          <w:bCs/>
          <w:color w:val="000000" w:themeColor="text1"/>
          <w:sz w:val="24"/>
        </w:rPr>
      </w:pPr>
      <w:r>
        <w:rPr>
          <w:rFonts w:hint="eastAsia" w:asciiTheme="minorEastAsia" w:hAnsiTheme="minorEastAsia" w:eastAsiaTheme="minorEastAsia"/>
          <w:bCs/>
          <w:color w:val="000000" w:themeColor="text1"/>
          <w:sz w:val="24"/>
        </w:rPr>
        <w:t>（六）法律责任：甲方权利与义务、乙方权利与义务、违约责任等：</w:t>
      </w:r>
    </w:p>
    <w:p>
      <w:pPr>
        <w:widowControl/>
        <w:tabs>
          <w:tab w:val="left" w:pos="2940"/>
        </w:tabs>
        <w:spacing w:line="560" w:lineRule="exact"/>
        <w:jc w:val="left"/>
        <w:rPr>
          <w:rFonts w:asciiTheme="minorEastAsia" w:hAnsiTheme="minorEastAsia" w:eastAsiaTheme="minorEastAsia"/>
          <w:bCs/>
          <w:color w:val="000000" w:themeColor="text1"/>
          <w:sz w:val="24"/>
        </w:rPr>
      </w:pPr>
      <w:r>
        <w:rPr>
          <w:rFonts w:hint="eastAsia" w:asciiTheme="minorEastAsia" w:hAnsiTheme="minorEastAsia" w:eastAsiaTheme="minorEastAsia"/>
          <w:b/>
          <w:color w:val="000000" w:themeColor="text1"/>
          <w:sz w:val="24"/>
        </w:rPr>
        <w:t>采购方</w:t>
      </w:r>
      <w:r>
        <w:rPr>
          <w:rFonts w:hint="eastAsia" w:asciiTheme="minorEastAsia" w:hAnsiTheme="minorEastAsia" w:eastAsiaTheme="minorEastAsia"/>
          <w:bCs/>
          <w:color w:val="000000" w:themeColor="text1"/>
          <w:sz w:val="24"/>
        </w:rPr>
        <w:t>的权利和义务：</w:t>
      </w:r>
    </w:p>
    <w:p>
      <w:pPr>
        <w:widowControl/>
        <w:tabs>
          <w:tab w:val="left" w:pos="2940"/>
        </w:tabs>
        <w:spacing w:line="560" w:lineRule="exact"/>
        <w:jc w:val="left"/>
        <w:rPr>
          <w:rFonts w:asciiTheme="minorEastAsia" w:hAnsiTheme="minorEastAsia" w:eastAsiaTheme="minorEastAsia"/>
          <w:bCs/>
          <w:color w:val="000000" w:themeColor="text1"/>
          <w:sz w:val="24"/>
        </w:rPr>
      </w:pPr>
      <w:r>
        <w:rPr>
          <w:rFonts w:hint="eastAsia" w:asciiTheme="minorEastAsia" w:hAnsiTheme="minorEastAsia" w:eastAsiaTheme="minorEastAsia"/>
          <w:bCs/>
          <w:color w:val="000000" w:themeColor="text1"/>
          <w:sz w:val="24"/>
        </w:rPr>
        <w:t>1.采购人权利及义务：</w:t>
      </w:r>
    </w:p>
    <w:p>
      <w:pPr>
        <w:snapToGrid w:val="0"/>
        <w:spacing w:line="360" w:lineRule="auto"/>
        <w:rPr>
          <w:rFonts w:ascii="宋体" w:hAnsi="宋体" w:cs="仿宋"/>
          <w:bCs/>
          <w:sz w:val="24"/>
        </w:rPr>
      </w:pPr>
      <w:r>
        <w:rPr>
          <w:rFonts w:hint="eastAsia" w:asciiTheme="minorEastAsia" w:hAnsiTheme="minorEastAsia" w:eastAsiaTheme="minorEastAsia"/>
          <w:bCs/>
          <w:color w:val="000000" w:themeColor="text1"/>
          <w:sz w:val="24"/>
        </w:rPr>
        <w:t>（1）</w:t>
      </w:r>
      <w:r>
        <w:rPr>
          <w:rFonts w:hint="eastAsia" w:ascii="宋体" w:hAnsi="宋体" w:cs="仿宋"/>
          <w:bCs/>
          <w:sz w:val="24"/>
        </w:rPr>
        <w:t>采购人有权对合同约定范围内成交人的服务行为进行监督和检查，拥有监管权。对采购人认为不合理不达标的部分有权下达整改通知书，并要求成交人限期整改。</w:t>
      </w:r>
    </w:p>
    <w:p>
      <w:pPr>
        <w:snapToGrid w:val="0"/>
        <w:spacing w:line="360" w:lineRule="auto"/>
        <w:rPr>
          <w:rFonts w:ascii="宋体" w:hAnsi="宋体" w:cs="仿宋"/>
          <w:bCs/>
          <w:sz w:val="24"/>
        </w:rPr>
      </w:pPr>
      <w:r>
        <w:rPr>
          <w:rFonts w:hint="eastAsia" w:ascii="宋体" w:hAnsi="宋体" w:cs="仿宋"/>
          <w:bCs/>
          <w:sz w:val="24"/>
        </w:rPr>
        <w:t>（2）负责检查监督成交人管理工作的实施及制度的执行情况。</w:t>
      </w:r>
    </w:p>
    <w:p>
      <w:pPr>
        <w:snapToGrid w:val="0"/>
        <w:spacing w:line="360" w:lineRule="auto"/>
        <w:rPr>
          <w:rFonts w:ascii="宋体" w:hAnsi="宋体" w:cs="仿宋"/>
          <w:bCs/>
          <w:sz w:val="24"/>
        </w:rPr>
      </w:pPr>
      <w:r>
        <w:rPr>
          <w:rFonts w:hint="eastAsia" w:ascii="宋体" w:hAnsi="宋体" w:cs="仿宋"/>
          <w:bCs/>
          <w:sz w:val="24"/>
        </w:rPr>
        <w:t>（3）根据本合同约定，按时向成交人支付应付服务费用。</w:t>
      </w:r>
    </w:p>
    <w:p>
      <w:pPr>
        <w:snapToGrid w:val="0"/>
        <w:spacing w:line="360" w:lineRule="auto"/>
        <w:rPr>
          <w:rFonts w:asciiTheme="minorEastAsia" w:hAnsiTheme="minorEastAsia" w:eastAsiaTheme="minorEastAsia"/>
          <w:bCs/>
          <w:color w:val="000000" w:themeColor="text1"/>
          <w:sz w:val="24"/>
        </w:rPr>
      </w:pPr>
      <w:r>
        <w:rPr>
          <w:rFonts w:hint="eastAsia" w:ascii="宋体" w:hAnsi="宋体" w:cs="仿宋"/>
          <w:bCs/>
          <w:sz w:val="24"/>
        </w:rPr>
        <w:t>（4）国家法律、法规所规定由采购人承担的其它责任。</w:t>
      </w:r>
    </w:p>
    <w:p>
      <w:pPr>
        <w:widowControl/>
        <w:tabs>
          <w:tab w:val="left" w:pos="2940"/>
        </w:tabs>
        <w:spacing w:line="560" w:lineRule="exact"/>
        <w:jc w:val="left"/>
        <w:rPr>
          <w:rFonts w:asciiTheme="minorEastAsia" w:hAnsiTheme="minorEastAsia" w:eastAsiaTheme="minorEastAsia"/>
          <w:bCs/>
          <w:color w:val="000000" w:themeColor="text1"/>
          <w:sz w:val="24"/>
        </w:rPr>
      </w:pPr>
      <w:r>
        <w:rPr>
          <w:rFonts w:hint="eastAsia" w:asciiTheme="minorEastAsia" w:hAnsiTheme="minorEastAsia" w:eastAsiaTheme="minorEastAsia"/>
          <w:bCs/>
          <w:color w:val="000000" w:themeColor="text1"/>
          <w:sz w:val="24"/>
        </w:rPr>
        <w:t>2.</w:t>
      </w:r>
      <w:r>
        <w:rPr>
          <w:rFonts w:hint="eastAsia" w:asciiTheme="minorEastAsia" w:hAnsiTheme="minorEastAsia" w:eastAsiaTheme="minorEastAsia"/>
          <w:b/>
          <w:color w:val="000000" w:themeColor="text1"/>
          <w:sz w:val="24"/>
        </w:rPr>
        <w:t>供应商</w:t>
      </w:r>
      <w:r>
        <w:rPr>
          <w:rFonts w:hint="eastAsia" w:asciiTheme="minorEastAsia" w:hAnsiTheme="minorEastAsia" w:eastAsiaTheme="minorEastAsia"/>
          <w:bCs/>
          <w:color w:val="000000" w:themeColor="text1"/>
          <w:sz w:val="24"/>
        </w:rPr>
        <w:t>权利及义务：</w:t>
      </w:r>
    </w:p>
    <w:p>
      <w:pPr>
        <w:snapToGrid w:val="0"/>
        <w:spacing w:line="360" w:lineRule="auto"/>
        <w:rPr>
          <w:rFonts w:ascii="宋体" w:hAnsi="宋体" w:cs="仿宋"/>
          <w:bCs/>
          <w:sz w:val="24"/>
        </w:rPr>
      </w:pPr>
      <w:r>
        <w:rPr>
          <w:rFonts w:hint="eastAsia" w:asciiTheme="minorEastAsia" w:hAnsiTheme="minorEastAsia" w:eastAsiaTheme="minorEastAsia"/>
          <w:bCs/>
          <w:color w:val="000000" w:themeColor="text1"/>
          <w:sz w:val="24"/>
        </w:rPr>
        <w:t>（1）</w:t>
      </w:r>
      <w:r>
        <w:rPr>
          <w:rFonts w:hint="eastAsia" w:ascii="宋体" w:hAnsi="宋体" w:cs="仿宋"/>
          <w:bCs/>
          <w:sz w:val="24"/>
        </w:rPr>
        <w:t>根据本合同的约定向采购人收取相关服务费用，并有权在本项目管理范围内管理及合理使用。</w:t>
      </w:r>
    </w:p>
    <w:p>
      <w:pPr>
        <w:snapToGrid w:val="0"/>
        <w:spacing w:line="360" w:lineRule="auto"/>
        <w:rPr>
          <w:rFonts w:ascii="宋体" w:hAnsi="宋体" w:cs="仿宋"/>
          <w:bCs/>
          <w:sz w:val="24"/>
        </w:rPr>
      </w:pPr>
      <w:r>
        <w:rPr>
          <w:rFonts w:hint="eastAsia" w:ascii="宋体" w:hAnsi="宋体" w:cs="仿宋"/>
          <w:bCs/>
          <w:sz w:val="24"/>
        </w:rPr>
        <w:t>（</w:t>
      </w:r>
      <w:r>
        <w:rPr>
          <w:rFonts w:ascii="宋体" w:hAnsi="宋体" w:cs="仿宋"/>
          <w:bCs/>
          <w:sz w:val="24"/>
        </w:rPr>
        <w:t>2</w:t>
      </w:r>
      <w:r>
        <w:rPr>
          <w:rFonts w:hint="eastAsia" w:ascii="宋体" w:hAnsi="宋体" w:cs="仿宋"/>
          <w:bCs/>
          <w:sz w:val="24"/>
        </w:rPr>
        <w:t>）应及时向采购人通告本项目服务范围内有关服务的重大事项，及时配合处理投诉。</w:t>
      </w:r>
    </w:p>
    <w:p>
      <w:pPr>
        <w:snapToGrid w:val="0"/>
        <w:spacing w:line="360" w:lineRule="auto"/>
        <w:rPr>
          <w:rFonts w:ascii="宋体" w:hAnsi="宋体" w:cs="仿宋"/>
          <w:bCs/>
          <w:sz w:val="24"/>
        </w:rPr>
      </w:pPr>
      <w:r>
        <w:rPr>
          <w:rFonts w:hint="eastAsia" w:ascii="宋体" w:hAnsi="宋体" w:cs="仿宋"/>
          <w:bCs/>
          <w:sz w:val="24"/>
        </w:rPr>
        <w:t>（</w:t>
      </w:r>
      <w:r>
        <w:rPr>
          <w:rFonts w:ascii="宋体" w:hAnsi="宋体" w:cs="仿宋"/>
          <w:bCs/>
          <w:sz w:val="24"/>
        </w:rPr>
        <w:t>3</w:t>
      </w:r>
      <w:r>
        <w:rPr>
          <w:rFonts w:hint="eastAsia" w:ascii="宋体" w:hAnsi="宋体" w:cs="仿宋"/>
          <w:bCs/>
          <w:sz w:val="24"/>
        </w:rPr>
        <w:t>）供应商服务团队人员因故无法履行职责时，供应商应及时另行指派采购人认可的同等水平人员履行本合同约定义务。</w:t>
      </w:r>
    </w:p>
    <w:p>
      <w:pPr>
        <w:snapToGrid w:val="0"/>
        <w:spacing w:line="360" w:lineRule="auto"/>
        <w:rPr>
          <w:rFonts w:ascii="宋体" w:hAnsi="宋体" w:cs="仿宋"/>
          <w:bCs/>
          <w:sz w:val="24"/>
        </w:rPr>
      </w:pPr>
      <w:r>
        <w:rPr>
          <w:rFonts w:hint="eastAsia" w:ascii="宋体" w:hAnsi="宋体" w:cs="仿宋"/>
          <w:bCs/>
          <w:sz w:val="24"/>
        </w:rPr>
        <w:t>（</w:t>
      </w:r>
      <w:r>
        <w:rPr>
          <w:rFonts w:ascii="宋体" w:hAnsi="宋体" w:cs="仿宋"/>
          <w:bCs/>
          <w:sz w:val="24"/>
        </w:rPr>
        <w:t>4</w:t>
      </w:r>
      <w:r>
        <w:rPr>
          <w:rFonts w:hint="eastAsia" w:ascii="宋体" w:hAnsi="宋体" w:cs="仿宋"/>
          <w:bCs/>
          <w:sz w:val="24"/>
        </w:rPr>
        <w:t>）供应商应主动向采购人了解所指派人员的服务质量及相关问题，并对采购人的反馈意见及时处理。当采购人对供应商指派人员服务质量不满意，要求更换时，供应商应立即无条件更换。</w:t>
      </w:r>
    </w:p>
    <w:p>
      <w:pPr>
        <w:snapToGrid w:val="0"/>
        <w:spacing w:line="360" w:lineRule="auto"/>
        <w:rPr>
          <w:rFonts w:ascii="宋体" w:hAnsi="宋体" w:cs="仿宋"/>
          <w:bCs/>
          <w:sz w:val="24"/>
        </w:rPr>
      </w:pPr>
      <w:r>
        <w:rPr>
          <w:rFonts w:hint="eastAsia" w:ascii="宋体" w:hAnsi="宋体" w:cs="仿宋"/>
          <w:bCs/>
          <w:sz w:val="24"/>
        </w:rPr>
        <w:t>（5）供应商应自觉接受采购人的监督。</w:t>
      </w:r>
    </w:p>
    <w:p>
      <w:pPr>
        <w:widowControl/>
        <w:tabs>
          <w:tab w:val="left" w:pos="2940"/>
        </w:tabs>
        <w:spacing w:line="560" w:lineRule="exact"/>
        <w:jc w:val="left"/>
        <w:rPr>
          <w:rFonts w:asciiTheme="minorEastAsia" w:hAnsiTheme="minorEastAsia" w:eastAsiaTheme="minorEastAsia"/>
          <w:bCs/>
          <w:color w:val="000000" w:themeColor="text1"/>
          <w:sz w:val="24"/>
        </w:rPr>
      </w:pPr>
      <w:r>
        <w:rPr>
          <w:rFonts w:hint="eastAsia" w:asciiTheme="minorEastAsia" w:hAnsiTheme="minorEastAsia" w:eastAsiaTheme="minorEastAsia"/>
          <w:bCs/>
          <w:color w:val="000000" w:themeColor="text1"/>
          <w:sz w:val="24"/>
        </w:rPr>
        <w:t>（六）违约责任</w:t>
      </w:r>
    </w:p>
    <w:p>
      <w:pPr>
        <w:spacing w:line="360" w:lineRule="auto"/>
        <w:rPr>
          <w:rFonts w:ascii="宋体" w:hAnsi="宋体" w:cs="宋体"/>
          <w:color w:val="000000" w:themeColor="text1"/>
          <w:sz w:val="24"/>
        </w:rPr>
      </w:pPr>
      <w:r>
        <w:rPr>
          <w:rFonts w:hint="eastAsia" w:asciiTheme="minorEastAsia" w:hAnsiTheme="minorEastAsia" w:eastAsiaTheme="minorEastAsia"/>
          <w:bCs/>
          <w:color w:val="000000" w:themeColor="text1"/>
          <w:sz w:val="24"/>
        </w:rPr>
        <w:t>1.</w:t>
      </w:r>
      <w:r>
        <w:rPr>
          <w:rFonts w:hint="eastAsia" w:ascii="宋体" w:hAnsi="宋体" w:cs="宋体"/>
          <w:color w:val="000000" w:themeColor="text1"/>
          <w:sz w:val="24"/>
        </w:rPr>
        <w:t>本合同在履行中发生的争议，双方应协商解决，如协商不成，双方同意将本合同与本合同有关的争议向成都市仲裁委员会提起起诉。</w:t>
      </w:r>
    </w:p>
    <w:p>
      <w:pPr>
        <w:spacing w:line="360" w:lineRule="auto"/>
        <w:rPr>
          <w:rFonts w:ascii="宋体" w:hAnsi="宋体" w:cs="宋体"/>
          <w:color w:val="000000" w:themeColor="text1"/>
          <w:sz w:val="24"/>
        </w:rPr>
      </w:pPr>
      <w:r>
        <w:rPr>
          <w:rFonts w:hint="eastAsia" w:ascii="宋体" w:hAnsi="宋体" w:cs="宋体"/>
          <w:color w:val="000000" w:themeColor="text1"/>
          <w:sz w:val="24"/>
        </w:rPr>
        <w:t>2.在履行合同的过程中，需要对合同条款进行修改或者补充的，</w:t>
      </w:r>
      <w:r>
        <w:rPr>
          <w:rFonts w:hint="eastAsia" w:ascii="宋体" w:hAnsi="宋体" w:cs="仿宋"/>
          <w:bCs/>
          <w:sz w:val="24"/>
        </w:rPr>
        <w:t>供应商</w:t>
      </w:r>
      <w:r>
        <w:rPr>
          <w:rFonts w:hint="eastAsia" w:ascii="宋体" w:hAnsi="宋体" w:cs="宋体"/>
          <w:color w:val="000000" w:themeColor="text1"/>
          <w:sz w:val="24"/>
        </w:rPr>
        <w:t>应直接与采购人协商，经协商后签订补充合同并盖章，补充合同与原合同同时具备法律效力，</w:t>
      </w:r>
    </w:p>
    <w:p>
      <w:pPr>
        <w:spacing w:line="360" w:lineRule="auto"/>
        <w:rPr>
          <w:rFonts w:ascii="宋体" w:hAnsi="宋体" w:cs="宋体"/>
          <w:color w:val="000000" w:themeColor="text1"/>
          <w:sz w:val="24"/>
        </w:rPr>
      </w:pPr>
      <w:r>
        <w:rPr>
          <w:rFonts w:hint="eastAsia" w:ascii="宋体" w:hAnsi="宋体" w:cs="宋体"/>
          <w:color w:val="000000" w:themeColor="text1"/>
          <w:sz w:val="24"/>
        </w:rPr>
        <w:t>3.本合同包含合同双方的所有意向，合同执行中，如遇政府因素或其他一切不可抗因素造成付款不能执行的，可协商延期。</w:t>
      </w:r>
    </w:p>
    <w:p>
      <w:pPr>
        <w:snapToGrid w:val="0"/>
        <w:spacing w:line="360" w:lineRule="auto"/>
        <w:rPr>
          <w:rFonts w:ascii="宋体" w:hAnsi="宋体" w:cs="仿宋"/>
          <w:sz w:val="24"/>
        </w:rPr>
      </w:pPr>
      <w:r>
        <w:rPr>
          <w:rFonts w:hint="eastAsia" w:ascii="宋体" w:hAnsi="宋体" w:cs="仿宋"/>
          <w:sz w:val="24"/>
        </w:rPr>
        <w:t>4.</w:t>
      </w:r>
      <w:r>
        <w:rPr>
          <w:rFonts w:hint="eastAsia" w:ascii="宋体" w:hAnsi="宋体" w:cs="仿宋"/>
          <w:bCs/>
          <w:sz w:val="24"/>
        </w:rPr>
        <w:t>供应商</w:t>
      </w:r>
      <w:r>
        <w:rPr>
          <w:rFonts w:hint="eastAsia" w:ascii="宋体" w:hAnsi="宋体" w:cs="仿宋"/>
          <w:sz w:val="24"/>
        </w:rPr>
        <w:t>所提供的服务成果质量不合格的，应及时更换，更换不及时的按逾期提交服务成果处罚；因质量问题采购人不同意接收的或特殊情况采购人同意接收的，</w:t>
      </w:r>
      <w:r>
        <w:rPr>
          <w:rFonts w:hint="eastAsia" w:ascii="宋体" w:hAnsi="宋体" w:cs="仿宋"/>
          <w:bCs/>
          <w:sz w:val="24"/>
        </w:rPr>
        <w:t>供应商</w:t>
      </w:r>
      <w:r>
        <w:rPr>
          <w:rFonts w:hint="eastAsia" w:ascii="宋体" w:hAnsi="宋体" w:cs="仿宋"/>
          <w:sz w:val="24"/>
        </w:rPr>
        <w:t>应向采购人支付违约服务成果款额</w:t>
      </w:r>
      <w:r>
        <w:rPr>
          <w:rFonts w:ascii="宋体" w:hAnsi="宋体" w:cs="仿宋"/>
          <w:sz w:val="24"/>
          <w:u w:val="single"/>
        </w:rPr>
        <w:t>5</w:t>
      </w:r>
      <w:r>
        <w:rPr>
          <w:rFonts w:ascii="宋体" w:hAnsi="宋体" w:cs="仿宋"/>
          <w:sz w:val="24"/>
        </w:rPr>
        <w:t>%违约金并赔偿采购人经济损失。</w:t>
      </w:r>
    </w:p>
    <w:p>
      <w:pPr>
        <w:snapToGrid w:val="0"/>
        <w:spacing w:line="360" w:lineRule="auto"/>
        <w:rPr>
          <w:rFonts w:ascii="宋体" w:hAnsi="宋体" w:cs="仿宋"/>
          <w:sz w:val="24"/>
        </w:rPr>
      </w:pPr>
      <w:r>
        <w:rPr>
          <w:rFonts w:hint="eastAsia" w:ascii="宋体" w:hAnsi="宋体" w:cs="仿宋"/>
          <w:sz w:val="24"/>
        </w:rPr>
        <w:t>5.</w:t>
      </w:r>
      <w:r>
        <w:rPr>
          <w:rFonts w:hint="eastAsia" w:ascii="宋体" w:hAnsi="宋体" w:cs="仿宋"/>
          <w:bCs/>
          <w:sz w:val="24"/>
        </w:rPr>
        <w:t>供应商</w:t>
      </w:r>
      <w:r>
        <w:rPr>
          <w:rFonts w:hint="eastAsia" w:ascii="宋体" w:hAnsi="宋体" w:cs="仿宋"/>
          <w:sz w:val="24"/>
        </w:rPr>
        <w:t>维保不及时或不到位处罚扣款：如超时，每台每超一小时每台扣维修费10元；维修不到位造成反修每台扣维修费50元，保养不到位每台扣50元。</w:t>
      </w:r>
    </w:p>
    <w:p>
      <w:pPr>
        <w:snapToGrid w:val="0"/>
        <w:spacing w:line="360" w:lineRule="auto"/>
        <w:rPr>
          <w:rFonts w:ascii="宋体" w:hAnsi="宋体" w:cs="仿宋"/>
          <w:sz w:val="24"/>
        </w:rPr>
      </w:pPr>
      <w:r>
        <w:rPr>
          <w:rFonts w:hint="eastAsia" w:ascii="宋体" w:hAnsi="宋体" w:cs="仿宋"/>
          <w:sz w:val="24"/>
        </w:rPr>
        <w:t>6.采购人无故延期接收服务成果、</w:t>
      </w:r>
      <w:r>
        <w:rPr>
          <w:rFonts w:hint="eastAsia" w:ascii="宋体" w:hAnsi="宋体" w:cs="仿宋"/>
          <w:bCs/>
          <w:sz w:val="24"/>
        </w:rPr>
        <w:t>供应商</w:t>
      </w:r>
      <w:r>
        <w:rPr>
          <w:rFonts w:hint="eastAsia" w:ascii="宋体" w:hAnsi="宋体" w:cs="仿宋"/>
          <w:sz w:val="24"/>
        </w:rPr>
        <w:t>逾期提交服务成果的，每天向对方偿付违约服务成果款额</w:t>
      </w:r>
      <w:r>
        <w:rPr>
          <w:rFonts w:ascii="宋体" w:hAnsi="宋体" w:cs="仿宋"/>
          <w:sz w:val="24"/>
          <w:u w:val="single"/>
        </w:rPr>
        <w:t>3</w:t>
      </w:r>
      <w:r>
        <w:rPr>
          <w:rFonts w:hint="eastAsia" w:ascii="宋体" w:hAnsi="宋体" w:cs="仿宋"/>
          <w:sz w:val="24"/>
        </w:rPr>
        <w:t>‰违约金，超过</w:t>
      </w:r>
      <w:r>
        <w:rPr>
          <w:rFonts w:ascii="宋体" w:hAnsi="宋体" w:cs="仿宋"/>
          <w:sz w:val="24"/>
          <w:u w:val="single"/>
        </w:rPr>
        <w:t>20</w:t>
      </w:r>
      <w:r>
        <w:rPr>
          <w:rFonts w:hint="eastAsia" w:ascii="宋体" w:hAnsi="宋体" w:cs="仿宋"/>
          <w:sz w:val="24"/>
        </w:rPr>
        <w:t>天对方有权解除合同，违约方承担因此给对方造成经济损失；采购人逾期付服务成果款的，每天向</w:t>
      </w:r>
      <w:r>
        <w:rPr>
          <w:rFonts w:hint="eastAsia" w:ascii="宋体" w:hAnsi="宋体" w:cs="仿宋"/>
          <w:bCs/>
          <w:sz w:val="24"/>
        </w:rPr>
        <w:t>供应商</w:t>
      </w:r>
      <w:r>
        <w:rPr>
          <w:rFonts w:hint="eastAsia" w:ascii="宋体" w:hAnsi="宋体" w:cs="仿宋"/>
          <w:sz w:val="24"/>
        </w:rPr>
        <w:t>偿付逾期服务成果款额</w:t>
      </w:r>
      <w:r>
        <w:rPr>
          <w:rFonts w:ascii="宋体" w:hAnsi="宋体" w:cs="仿宋"/>
          <w:sz w:val="24"/>
          <w:u w:val="single"/>
        </w:rPr>
        <w:t>3</w:t>
      </w:r>
      <w:r>
        <w:rPr>
          <w:rFonts w:hint="eastAsia" w:ascii="宋体" w:hAnsi="宋体" w:cs="仿宋"/>
          <w:sz w:val="24"/>
        </w:rPr>
        <w:t>‰滞纳金。</w:t>
      </w:r>
    </w:p>
    <w:p>
      <w:pPr>
        <w:snapToGrid w:val="0"/>
        <w:spacing w:line="360" w:lineRule="auto"/>
        <w:rPr>
          <w:rFonts w:ascii="宋体" w:hAnsi="宋体" w:cs="仿宋"/>
          <w:sz w:val="24"/>
        </w:rPr>
      </w:pPr>
      <w:r>
        <w:rPr>
          <w:rFonts w:hint="eastAsia" w:ascii="宋体" w:hAnsi="宋体" w:cs="仿宋"/>
          <w:sz w:val="24"/>
        </w:rPr>
        <w:t>7.</w:t>
      </w:r>
      <w:r>
        <w:rPr>
          <w:rFonts w:hint="eastAsia" w:ascii="宋体" w:hAnsi="宋体" w:cs="仿宋"/>
          <w:bCs/>
          <w:sz w:val="24"/>
        </w:rPr>
        <w:t>供应商</w:t>
      </w:r>
      <w:r>
        <w:rPr>
          <w:rFonts w:hint="eastAsia" w:ascii="宋体" w:hAnsi="宋体" w:cs="仿宋"/>
          <w:sz w:val="24"/>
        </w:rPr>
        <w:t>未按服务承诺提供售后服务的，</w:t>
      </w:r>
      <w:r>
        <w:rPr>
          <w:rFonts w:hint="eastAsia" w:ascii="宋体" w:hAnsi="宋体" w:cs="仿宋"/>
          <w:bCs/>
          <w:sz w:val="24"/>
        </w:rPr>
        <w:t>供应商</w:t>
      </w:r>
      <w:r>
        <w:rPr>
          <w:rFonts w:hint="eastAsia" w:ascii="宋体" w:hAnsi="宋体" w:cs="仿宋"/>
          <w:sz w:val="24"/>
        </w:rPr>
        <w:t>应按本合同的合计金额</w:t>
      </w:r>
      <w:r>
        <w:rPr>
          <w:rFonts w:ascii="宋体" w:hAnsi="宋体" w:cs="仿宋"/>
          <w:sz w:val="24"/>
          <w:u w:val="single"/>
        </w:rPr>
        <w:t>5</w:t>
      </w:r>
      <w:r>
        <w:rPr>
          <w:rFonts w:ascii="宋体" w:hAnsi="宋体" w:cs="仿宋"/>
          <w:sz w:val="24"/>
        </w:rPr>
        <w:t>%向采购人支付违约金。</w:t>
      </w:r>
    </w:p>
    <w:p>
      <w:pPr>
        <w:snapToGrid w:val="0"/>
        <w:spacing w:line="360" w:lineRule="auto"/>
        <w:rPr>
          <w:rFonts w:ascii="宋体" w:hAnsi="宋体" w:cs="仿宋"/>
          <w:sz w:val="24"/>
        </w:rPr>
      </w:pPr>
      <w:r>
        <w:rPr>
          <w:rFonts w:hint="eastAsia" w:ascii="宋体" w:hAnsi="宋体" w:cs="仿宋"/>
          <w:sz w:val="24"/>
        </w:rPr>
        <w:t>8.</w:t>
      </w:r>
      <w:r>
        <w:rPr>
          <w:rFonts w:hint="eastAsia" w:ascii="宋体" w:hAnsi="宋体" w:cs="仿宋"/>
          <w:bCs/>
          <w:sz w:val="24"/>
        </w:rPr>
        <w:t>供应商</w:t>
      </w:r>
      <w:r>
        <w:rPr>
          <w:rFonts w:hint="eastAsia" w:ascii="宋体" w:hAnsi="宋体" w:cs="仿宋"/>
          <w:sz w:val="24"/>
        </w:rPr>
        <w:t>提供的服务成果在质量保证期内，因</w:t>
      </w:r>
      <w:r>
        <w:rPr>
          <w:rFonts w:hint="eastAsia" w:ascii="宋体" w:hAnsi="宋体" w:cs="仿宋"/>
          <w:bCs/>
          <w:sz w:val="24"/>
        </w:rPr>
        <w:t>供应商</w:t>
      </w:r>
      <w:r>
        <w:rPr>
          <w:rFonts w:hint="eastAsia" w:ascii="宋体" w:hAnsi="宋体" w:cs="仿宋"/>
          <w:sz w:val="24"/>
        </w:rPr>
        <w:t>质量原因造成的问题，</w:t>
      </w:r>
      <w:r>
        <w:rPr>
          <w:rFonts w:hint="eastAsia" w:ascii="宋体" w:hAnsi="宋体" w:cs="仿宋"/>
          <w:bCs/>
          <w:sz w:val="24"/>
        </w:rPr>
        <w:t>供应商</w:t>
      </w:r>
      <w:r>
        <w:rPr>
          <w:rFonts w:hint="eastAsia" w:ascii="宋体" w:hAnsi="宋体" w:cs="仿宋"/>
          <w:sz w:val="24"/>
        </w:rPr>
        <w:t>承担责任。</w:t>
      </w:r>
    </w:p>
    <w:p>
      <w:pPr>
        <w:snapToGrid w:val="0"/>
        <w:spacing w:line="360" w:lineRule="auto"/>
        <w:rPr>
          <w:rFonts w:ascii="宋体" w:hAnsi="宋体" w:cs="仿宋"/>
          <w:sz w:val="24"/>
        </w:rPr>
      </w:pPr>
      <w:r>
        <w:rPr>
          <w:rFonts w:hint="eastAsia" w:ascii="宋体" w:hAnsi="宋体" w:cs="仿宋"/>
          <w:sz w:val="24"/>
        </w:rPr>
        <w:t>9.如因</w:t>
      </w:r>
      <w:r>
        <w:rPr>
          <w:rFonts w:hint="eastAsia" w:ascii="宋体" w:hAnsi="宋体" w:cs="仿宋"/>
          <w:bCs/>
          <w:sz w:val="24"/>
        </w:rPr>
        <w:t>供应商</w:t>
      </w:r>
      <w:r>
        <w:rPr>
          <w:rFonts w:hint="eastAsia" w:ascii="宋体" w:hAnsi="宋体" w:cs="仿宋"/>
          <w:sz w:val="24"/>
        </w:rPr>
        <w:t>及工作人员在履行职务过程中的疏忽、失职、过错等故意或者过失原因给采购人造成损失或侵害，包括但不限于采购人本身的财产损失、由此而导致的采购人对任何第三方的法律责任等，</w:t>
      </w:r>
      <w:r>
        <w:rPr>
          <w:rFonts w:hint="eastAsia" w:ascii="宋体" w:hAnsi="宋体" w:cs="仿宋"/>
          <w:bCs/>
          <w:sz w:val="24"/>
        </w:rPr>
        <w:t>供应商</w:t>
      </w:r>
      <w:r>
        <w:rPr>
          <w:rFonts w:hint="eastAsia" w:ascii="宋体" w:hAnsi="宋体" w:cs="仿宋"/>
          <w:sz w:val="24"/>
        </w:rPr>
        <w:t>对此均应承担全部的赔偿责任，赔偿范围为采购人承担法律责任而支出的全部费用（包括但不限于赔偿金、补偿金、抚慰金、律师费、鉴定费、诉讼费、仲裁费、交通费、住宿费等）。</w:t>
      </w:r>
    </w:p>
    <w:p>
      <w:pPr>
        <w:snapToGrid w:val="0"/>
        <w:spacing w:line="360" w:lineRule="auto"/>
        <w:rPr>
          <w:rFonts w:ascii="宋体" w:hAnsi="宋体" w:cs="仿宋"/>
          <w:sz w:val="24"/>
        </w:rPr>
      </w:pPr>
      <w:r>
        <w:rPr>
          <w:rFonts w:hint="eastAsia" w:ascii="宋体" w:hAnsi="宋体"/>
          <w:sz w:val="24"/>
        </w:rPr>
        <w:t>10.</w:t>
      </w:r>
      <w:r>
        <w:rPr>
          <w:rFonts w:hint="eastAsia" w:ascii="宋体" w:hAnsi="宋体" w:cs="仿宋"/>
          <w:bCs/>
          <w:sz w:val="24"/>
        </w:rPr>
        <w:t>供应商</w:t>
      </w:r>
      <w:r>
        <w:rPr>
          <w:rFonts w:hint="eastAsia" w:ascii="宋体" w:hAnsi="宋体"/>
          <w:sz w:val="24"/>
        </w:rPr>
        <w:t>应对其派往采购人进行送货、卸货、搬运、安装、调试以及提供维护、保养服务等所有工作人员的安全和前述人员在采购人的一切行为负责，保证其工作人员在采购人进行工作期间遵守采购人的相关管理制度，因其工作人员的行为或过错致使采购人遭受损失和影响的，由</w:t>
      </w:r>
      <w:r>
        <w:rPr>
          <w:rFonts w:hint="eastAsia" w:ascii="宋体" w:hAnsi="宋体" w:cs="仿宋"/>
          <w:bCs/>
          <w:sz w:val="24"/>
        </w:rPr>
        <w:t>供应商</w:t>
      </w:r>
      <w:r>
        <w:rPr>
          <w:rFonts w:hint="eastAsia" w:ascii="宋体" w:hAnsi="宋体"/>
          <w:sz w:val="24"/>
        </w:rPr>
        <w:t>负责赔偿采购人的一切损失。</w:t>
      </w:r>
    </w:p>
    <w:p>
      <w:pPr>
        <w:snapToGrid w:val="0"/>
        <w:spacing w:line="360" w:lineRule="auto"/>
        <w:rPr>
          <w:rFonts w:ascii="宋体" w:hAnsi="宋体" w:cs="仿宋"/>
          <w:sz w:val="24"/>
        </w:rPr>
      </w:pPr>
      <w:r>
        <w:rPr>
          <w:rFonts w:hint="eastAsia" w:ascii="宋体" w:hAnsi="宋体" w:cs="仿宋"/>
          <w:sz w:val="24"/>
        </w:rPr>
        <w:t>11.其它违约行为按违约服务成果款额</w:t>
      </w:r>
      <w:r>
        <w:rPr>
          <w:rFonts w:ascii="宋体" w:hAnsi="宋体" w:cs="仿宋"/>
          <w:sz w:val="24"/>
        </w:rPr>
        <w:t>5%收取违约金。</w:t>
      </w:r>
    </w:p>
    <w:p>
      <w:pPr>
        <w:snapToGrid w:val="0"/>
        <w:spacing w:line="360" w:lineRule="auto"/>
        <w:rPr>
          <w:rFonts w:ascii="宋体" w:hAnsi="宋体" w:cs="仿宋"/>
          <w:sz w:val="24"/>
        </w:rPr>
      </w:pPr>
      <w:r>
        <w:rPr>
          <w:rFonts w:hint="eastAsia" w:ascii="宋体" w:hAnsi="宋体" w:cs="仿宋"/>
          <w:sz w:val="24"/>
        </w:rPr>
        <w:t>12.</w:t>
      </w:r>
      <w:r>
        <w:rPr>
          <w:rFonts w:hint="eastAsia" w:ascii="宋体" w:hAnsi="宋体" w:cs="仿宋"/>
          <w:bCs/>
          <w:sz w:val="24"/>
        </w:rPr>
        <w:t>供应商</w:t>
      </w:r>
      <w:r>
        <w:rPr>
          <w:rFonts w:hint="eastAsia" w:ascii="宋体" w:hAnsi="宋体" w:cs="仿宋"/>
          <w:sz w:val="24"/>
        </w:rPr>
        <w:t>支付的违约金不足以弥补采购人损失的，应承担赔偿责任。</w:t>
      </w:r>
    </w:p>
    <w:p>
      <w:pPr>
        <w:widowControl/>
        <w:tabs>
          <w:tab w:val="left" w:pos="2940"/>
        </w:tabs>
        <w:spacing w:line="560" w:lineRule="exact"/>
        <w:jc w:val="left"/>
        <w:rPr>
          <w:rFonts w:asciiTheme="minorEastAsia" w:hAnsiTheme="minorEastAsia" w:eastAsiaTheme="minorEastAsia"/>
          <w:bCs/>
          <w:color w:val="000000" w:themeColor="text1"/>
          <w:sz w:val="24"/>
        </w:rPr>
      </w:pPr>
      <w:r>
        <w:rPr>
          <w:rFonts w:hint="eastAsia" w:asciiTheme="minorEastAsia" w:hAnsiTheme="minorEastAsia" w:eastAsiaTheme="minorEastAsia"/>
          <w:bCs/>
          <w:color w:val="000000" w:themeColor="text1"/>
          <w:sz w:val="24"/>
        </w:rPr>
        <w:t>（七）履约保证金</w:t>
      </w:r>
    </w:p>
    <w:p>
      <w:pPr>
        <w:spacing w:line="600" w:lineRule="exact"/>
        <w:ind w:firstLine="480" w:firstLineChars="200"/>
        <w:rPr>
          <w:rFonts w:ascii="宋体" w:hAnsi="宋体"/>
          <w:sz w:val="24"/>
        </w:rPr>
      </w:pPr>
      <w:r>
        <w:rPr>
          <w:rFonts w:hint="eastAsia" w:ascii="宋体" w:hAnsi="宋体"/>
          <w:sz w:val="24"/>
        </w:rPr>
        <w:t>根据《中华人民共和国政府采购法实施条列》第四十八条“采购文件要求中标或者成交供应商提交履约保证金的，供应商应当以支票、汇票、本票或者金融机构、担保机构出具的保函等非现金形式提交……”</w:t>
      </w:r>
    </w:p>
    <w:p>
      <w:pPr>
        <w:spacing w:line="600" w:lineRule="exact"/>
        <w:rPr>
          <w:rFonts w:ascii="宋体" w:hAnsi="宋体"/>
          <w:sz w:val="24"/>
        </w:rPr>
      </w:pPr>
      <w:r>
        <w:rPr>
          <w:rFonts w:hint="eastAsia" w:ascii="宋体" w:hAnsi="宋体"/>
          <w:sz w:val="24"/>
        </w:rPr>
        <w:t>履约保证金：不收取（）     收取（√ ）</w:t>
      </w:r>
    </w:p>
    <w:p>
      <w:pPr>
        <w:spacing w:line="600" w:lineRule="exact"/>
        <w:rPr>
          <w:rFonts w:ascii="宋体" w:hAnsi="宋体" w:cs="宋体"/>
          <w:sz w:val="24"/>
          <w:szCs w:val="22"/>
        </w:rPr>
      </w:pPr>
      <w:r>
        <w:rPr>
          <w:rFonts w:hint="eastAsia" w:ascii="宋体" w:hAnsi="宋体"/>
          <w:sz w:val="24"/>
        </w:rPr>
        <w:t>履约保证金：</w:t>
      </w:r>
      <w:r>
        <w:rPr>
          <w:rFonts w:ascii="宋体" w:hAnsi="宋体" w:cs="宋体"/>
          <w:sz w:val="24"/>
          <w:szCs w:val="22"/>
        </w:rPr>
        <w:t>本项目收取履约保证金</w:t>
      </w:r>
      <w:r>
        <w:rPr>
          <w:rFonts w:hint="eastAsia" w:ascii="宋体" w:hAnsi="宋体" w:cs="宋体"/>
          <w:sz w:val="24"/>
          <w:szCs w:val="22"/>
        </w:rPr>
        <w:t>5000元。</w:t>
      </w:r>
    </w:p>
    <w:p>
      <w:pPr>
        <w:spacing w:line="600" w:lineRule="exact"/>
        <w:rPr>
          <w:rFonts w:ascii="宋体" w:hAnsi="宋体"/>
          <w:sz w:val="24"/>
        </w:rPr>
      </w:pPr>
      <w:r>
        <w:rPr>
          <w:rFonts w:hint="eastAsia" w:ascii="宋体" w:hAnsi="宋体"/>
          <w:sz w:val="24"/>
        </w:rPr>
        <w:t>交款方式：网银转账、支票、汇票、本票、金融机构或担保机构出具的保函等非现金方式。</w:t>
      </w:r>
    </w:p>
    <w:p>
      <w:pPr>
        <w:spacing w:line="600" w:lineRule="exact"/>
        <w:rPr>
          <w:rFonts w:ascii="宋体" w:hAnsi="宋体"/>
          <w:sz w:val="24"/>
        </w:rPr>
      </w:pPr>
      <w:r>
        <w:rPr>
          <w:rFonts w:hint="eastAsia" w:ascii="宋体" w:hAnsi="宋体"/>
          <w:sz w:val="24"/>
        </w:rPr>
        <w:t>收款单位：四川文化产业职业学院</w:t>
      </w:r>
    </w:p>
    <w:p>
      <w:pPr>
        <w:spacing w:line="600" w:lineRule="exact"/>
        <w:rPr>
          <w:rFonts w:ascii="宋体" w:hAnsi="宋体"/>
          <w:sz w:val="24"/>
        </w:rPr>
      </w:pPr>
      <w:r>
        <w:rPr>
          <w:rFonts w:hint="eastAsia" w:ascii="宋体" w:hAnsi="宋体"/>
          <w:sz w:val="24"/>
        </w:rPr>
        <w:t>开户银行：工行盐市口支行</w:t>
      </w:r>
    </w:p>
    <w:p>
      <w:pPr>
        <w:spacing w:line="600" w:lineRule="exact"/>
        <w:rPr>
          <w:rFonts w:ascii="宋体" w:hAnsi="宋体"/>
          <w:sz w:val="24"/>
        </w:rPr>
      </w:pPr>
      <w:r>
        <w:rPr>
          <w:rFonts w:hint="eastAsia" w:ascii="宋体" w:hAnsi="宋体"/>
          <w:sz w:val="24"/>
        </w:rPr>
        <w:t>银行账号：4402902009100055397</w:t>
      </w:r>
    </w:p>
    <w:p>
      <w:pPr>
        <w:spacing w:line="600" w:lineRule="exact"/>
        <w:rPr>
          <w:rFonts w:ascii="宋体" w:hAnsi="宋体"/>
          <w:sz w:val="24"/>
        </w:rPr>
      </w:pPr>
      <w:r>
        <w:rPr>
          <w:rFonts w:hint="eastAsia" w:ascii="宋体" w:hAnsi="宋体"/>
          <w:sz w:val="24"/>
        </w:rPr>
        <w:t>交款时间：中标（成交）通知书发出后，采购合同签订前；</w:t>
      </w:r>
    </w:p>
    <w:p>
      <w:pPr>
        <w:spacing w:line="600" w:lineRule="exact"/>
        <w:rPr>
          <w:rFonts w:asciiTheme="minorEastAsia" w:hAnsiTheme="minorEastAsia" w:eastAsiaTheme="minorEastAsia"/>
          <w:bCs/>
          <w:color w:val="000000" w:themeColor="text1"/>
          <w:sz w:val="24"/>
        </w:rPr>
      </w:pPr>
      <w:r>
        <w:rPr>
          <w:rFonts w:hint="eastAsia" w:ascii="宋体" w:hAnsi="宋体"/>
          <w:sz w:val="24"/>
        </w:rPr>
        <w:t>退款方式：履约验收合格后，15个工作日内一次性及时退还。</w:t>
      </w:r>
    </w:p>
    <w:p>
      <w:pPr>
        <w:spacing w:line="600" w:lineRule="exact"/>
        <w:rPr>
          <w:rFonts w:asciiTheme="minorEastAsia" w:hAnsiTheme="minorEastAsia" w:eastAsiaTheme="minorEastAsia"/>
          <w:bCs/>
          <w:color w:val="000000" w:themeColor="text1"/>
          <w:sz w:val="24"/>
        </w:rPr>
      </w:pPr>
      <w:r>
        <w:rPr>
          <w:rFonts w:hint="eastAsia" w:asciiTheme="minorEastAsia" w:hAnsiTheme="minorEastAsia" w:eastAsiaTheme="minorEastAsia"/>
          <w:bCs/>
          <w:color w:val="000000" w:themeColor="text1"/>
          <w:sz w:val="24"/>
        </w:rPr>
        <w:t>（八）其他事项</w:t>
      </w:r>
    </w:p>
    <w:p>
      <w:pPr>
        <w:spacing w:line="600" w:lineRule="exact"/>
        <w:ind w:firstLine="480" w:firstLineChars="200"/>
        <w:rPr>
          <w:rFonts w:ascii="宋体" w:hAnsi="宋体"/>
          <w:sz w:val="24"/>
        </w:rPr>
      </w:pPr>
      <w:r>
        <w:rPr>
          <w:rFonts w:hint="eastAsia" w:asciiTheme="minorEastAsia" w:hAnsiTheme="minorEastAsia" w:eastAsiaTheme="minorEastAsia"/>
          <w:bCs/>
          <w:color w:val="000000" w:themeColor="text1"/>
          <w:sz w:val="24"/>
        </w:rPr>
        <w:t>在执行本合同中发生的或与本合同有关的争端，双方应通过友好协商解决，经协商在30天内不能达成协议时，应提交成都仲裁委员会仲裁。</w:t>
      </w:r>
    </w:p>
    <w:p>
      <w:pPr>
        <w:pStyle w:val="2"/>
        <w:jc w:val="both"/>
        <w:rPr>
          <w:rFonts w:asciiTheme="minorEastAsia" w:hAnsiTheme="minorEastAsia" w:eastAsiaTheme="minorEastAsia"/>
          <w:color w:val="000000" w:themeColor="text1"/>
          <w:sz w:val="24"/>
          <w:szCs w:val="24"/>
        </w:rPr>
      </w:pPr>
      <w:r>
        <w:rPr>
          <w:rFonts w:hint="eastAsia" w:asciiTheme="minorEastAsia" w:hAnsiTheme="minorEastAsia" w:eastAsiaTheme="minorEastAsia"/>
          <w:b w:val="0"/>
          <w:bCs w:val="0"/>
          <w:color w:val="000000" w:themeColor="text1"/>
          <w:sz w:val="24"/>
          <w:szCs w:val="24"/>
        </w:rPr>
        <w:t>（九）合同签订时间：</w:t>
      </w:r>
      <w:r>
        <w:rPr>
          <w:rFonts w:hint="eastAsia" w:asciiTheme="minorEastAsia" w:hAnsiTheme="minorEastAsia" w:eastAsiaTheme="minorEastAsia"/>
          <w:color w:val="000000" w:themeColor="text1"/>
          <w:sz w:val="24"/>
          <w:szCs w:val="24"/>
        </w:rPr>
        <w:t>成交通知书发出后</w:t>
      </w:r>
      <w:r>
        <w:rPr>
          <w:rFonts w:hint="eastAsia" w:asciiTheme="minorEastAsia" w:hAnsiTheme="minorEastAsia" w:eastAsiaTheme="minorEastAsia"/>
          <w:color w:val="000000" w:themeColor="text1"/>
          <w:sz w:val="24"/>
          <w:szCs w:val="24"/>
          <w:lang w:val="en-US" w:eastAsia="zh-CN"/>
        </w:rPr>
        <w:t>15</w:t>
      </w:r>
      <w:r>
        <w:rPr>
          <w:rFonts w:hint="eastAsia" w:asciiTheme="minorEastAsia" w:hAnsiTheme="minorEastAsia" w:eastAsiaTheme="minorEastAsia"/>
          <w:color w:val="000000" w:themeColor="text1"/>
          <w:sz w:val="24"/>
          <w:szCs w:val="24"/>
        </w:rPr>
        <w:t>日内签订合同。</w:t>
      </w:r>
    </w:p>
    <w:p>
      <w:pPr>
        <w:pStyle w:val="11"/>
      </w:pPr>
    </w:p>
    <w:p>
      <w:pPr>
        <w:spacing w:line="360" w:lineRule="auto"/>
      </w:pPr>
    </w:p>
    <w:sectPr>
      <w:footerReference r:id="rId3" w:type="default"/>
      <w:pgSz w:w="11906" w:h="16838"/>
      <w:pgMar w:top="2098" w:right="1474" w:bottom="1984" w:left="1587" w:header="851" w:footer="992" w:gutter="0"/>
      <w:cols w:space="425" w:num="1"/>
      <w:docGrid w:type="lines"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Arial Narrow">
    <w:panose1 w:val="020B0606020202030204"/>
    <w:charset w:val="00"/>
    <w:family w:val="swiss"/>
    <w:pitch w:val="default"/>
    <w:sig w:usb0="00000287" w:usb1="00000800" w:usb2="00000000" w:usb3="00000000" w:csb0="2000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6"/>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D1B083"/>
    <w:multiLevelType w:val="singleLevel"/>
    <w:tmpl w:val="F8D1B083"/>
    <w:lvl w:ilvl="0" w:tentative="0">
      <w:start w:val="1"/>
      <w:numFmt w:val="chineseCounting"/>
      <w:suff w:val="nothing"/>
      <w:lvlText w:val="（%1）"/>
      <w:lvlJc w:val="left"/>
      <w:rPr>
        <w:rFonts w:hint="eastAsia"/>
      </w:rPr>
    </w:lvl>
  </w:abstractNum>
  <w:abstractNum w:abstractNumId="1">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68"/>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2">
    <w:nsid w:val="55FBBE8F"/>
    <w:multiLevelType w:val="singleLevel"/>
    <w:tmpl w:val="55FBBE8F"/>
    <w:lvl w:ilvl="0" w:tentative="0">
      <w:start w:val="4"/>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documentProtection w:enforcement="0"/>
  <w:defaultTabStop w:val="420"/>
  <w:drawingGridHorizontalSpacing w:val="140"/>
  <w:drawingGridVerticalSpacing w:val="38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liMWJkN2M4ZGQ4ZTQ0MTI1ODQzNDk3MGE2OTQ3MWYifQ=="/>
  </w:docVars>
  <w:rsids>
    <w:rsidRoot w:val="00196691"/>
    <w:rsid w:val="00004EC8"/>
    <w:rsid w:val="0000595A"/>
    <w:rsid w:val="00011050"/>
    <w:rsid w:val="00012CA9"/>
    <w:rsid w:val="0001301B"/>
    <w:rsid w:val="00013E4C"/>
    <w:rsid w:val="00021D71"/>
    <w:rsid w:val="00022B22"/>
    <w:rsid w:val="0002350F"/>
    <w:rsid w:val="00025662"/>
    <w:rsid w:val="00025F66"/>
    <w:rsid w:val="000304A7"/>
    <w:rsid w:val="00031075"/>
    <w:rsid w:val="000317B5"/>
    <w:rsid w:val="000347BD"/>
    <w:rsid w:val="00034B93"/>
    <w:rsid w:val="00034EDA"/>
    <w:rsid w:val="00035D70"/>
    <w:rsid w:val="000419DD"/>
    <w:rsid w:val="000441F6"/>
    <w:rsid w:val="000449BE"/>
    <w:rsid w:val="00050255"/>
    <w:rsid w:val="00051FE9"/>
    <w:rsid w:val="0005258F"/>
    <w:rsid w:val="00053CA4"/>
    <w:rsid w:val="00055523"/>
    <w:rsid w:val="000566D6"/>
    <w:rsid w:val="00062F87"/>
    <w:rsid w:val="000640C2"/>
    <w:rsid w:val="00065B50"/>
    <w:rsid w:val="00075221"/>
    <w:rsid w:val="0008026D"/>
    <w:rsid w:val="0008280A"/>
    <w:rsid w:val="00085C3C"/>
    <w:rsid w:val="0008714E"/>
    <w:rsid w:val="000917A7"/>
    <w:rsid w:val="000929E0"/>
    <w:rsid w:val="0009520A"/>
    <w:rsid w:val="000A1CB6"/>
    <w:rsid w:val="000A28C9"/>
    <w:rsid w:val="000A4131"/>
    <w:rsid w:val="000A5424"/>
    <w:rsid w:val="000A76A7"/>
    <w:rsid w:val="000B29C2"/>
    <w:rsid w:val="000B31E9"/>
    <w:rsid w:val="000B3A0F"/>
    <w:rsid w:val="000B72CC"/>
    <w:rsid w:val="000B782D"/>
    <w:rsid w:val="000C3A39"/>
    <w:rsid w:val="000C47A4"/>
    <w:rsid w:val="000C4C00"/>
    <w:rsid w:val="000C74E2"/>
    <w:rsid w:val="000D03E4"/>
    <w:rsid w:val="000D149F"/>
    <w:rsid w:val="000D21D0"/>
    <w:rsid w:val="000D4DAB"/>
    <w:rsid w:val="000D5A27"/>
    <w:rsid w:val="000D6052"/>
    <w:rsid w:val="000D65F5"/>
    <w:rsid w:val="000D695A"/>
    <w:rsid w:val="000D72D6"/>
    <w:rsid w:val="000D7D27"/>
    <w:rsid w:val="000E06E5"/>
    <w:rsid w:val="000E0E74"/>
    <w:rsid w:val="000E3FD1"/>
    <w:rsid w:val="000E40F0"/>
    <w:rsid w:val="000E62C9"/>
    <w:rsid w:val="000E74A7"/>
    <w:rsid w:val="000F0D76"/>
    <w:rsid w:val="000F2E15"/>
    <w:rsid w:val="000F3B06"/>
    <w:rsid w:val="000F46EE"/>
    <w:rsid w:val="000F4A40"/>
    <w:rsid w:val="0010164A"/>
    <w:rsid w:val="00103002"/>
    <w:rsid w:val="00114D61"/>
    <w:rsid w:val="001206AC"/>
    <w:rsid w:val="0012299A"/>
    <w:rsid w:val="00124665"/>
    <w:rsid w:val="00130FA5"/>
    <w:rsid w:val="00136C3F"/>
    <w:rsid w:val="00140C8E"/>
    <w:rsid w:val="00142964"/>
    <w:rsid w:val="00144201"/>
    <w:rsid w:val="001442EE"/>
    <w:rsid w:val="00144C67"/>
    <w:rsid w:val="00146180"/>
    <w:rsid w:val="00152699"/>
    <w:rsid w:val="00152C05"/>
    <w:rsid w:val="00155729"/>
    <w:rsid w:val="00156411"/>
    <w:rsid w:val="001602A4"/>
    <w:rsid w:val="00160433"/>
    <w:rsid w:val="00161221"/>
    <w:rsid w:val="00161FD2"/>
    <w:rsid w:val="00162305"/>
    <w:rsid w:val="00163CD1"/>
    <w:rsid w:val="00164519"/>
    <w:rsid w:val="00175A6F"/>
    <w:rsid w:val="0017725B"/>
    <w:rsid w:val="00181D4A"/>
    <w:rsid w:val="0018498D"/>
    <w:rsid w:val="00186332"/>
    <w:rsid w:val="00186A7F"/>
    <w:rsid w:val="001937B8"/>
    <w:rsid w:val="00196062"/>
    <w:rsid w:val="00196691"/>
    <w:rsid w:val="001A057D"/>
    <w:rsid w:val="001A12E2"/>
    <w:rsid w:val="001A3881"/>
    <w:rsid w:val="001A43EE"/>
    <w:rsid w:val="001A702C"/>
    <w:rsid w:val="001A7D92"/>
    <w:rsid w:val="001B1566"/>
    <w:rsid w:val="001B1AB1"/>
    <w:rsid w:val="001B319A"/>
    <w:rsid w:val="001B3470"/>
    <w:rsid w:val="001B5DDD"/>
    <w:rsid w:val="001B64A2"/>
    <w:rsid w:val="001B69C8"/>
    <w:rsid w:val="001C6731"/>
    <w:rsid w:val="001D123F"/>
    <w:rsid w:val="001D2332"/>
    <w:rsid w:val="001D2630"/>
    <w:rsid w:val="001E236B"/>
    <w:rsid w:val="001E72FC"/>
    <w:rsid w:val="001F1350"/>
    <w:rsid w:val="001F2B09"/>
    <w:rsid w:val="001F3FF4"/>
    <w:rsid w:val="001F729C"/>
    <w:rsid w:val="00200DFB"/>
    <w:rsid w:val="002011F0"/>
    <w:rsid w:val="00203D00"/>
    <w:rsid w:val="00204DA1"/>
    <w:rsid w:val="00210AB6"/>
    <w:rsid w:val="0021140F"/>
    <w:rsid w:val="0021475D"/>
    <w:rsid w:val="002213FC"/>
    <w:rsid w:val="00221E9B"/>
    <w:rsid w:val="00222E71"/>
    <w:rsid w:val="00223698"/>
    <w:rsid w:val="00223F66"/>
    <w:rsid w:val="00224143"/>
    <w:rsid w:val="00224A8A"/>
    <w:rsid w:val="0022685C"/>
    <w:rsid w:val="002301F8"/>
    <w:rsid w:val="00232A9E"/>
    <w:rsid w:val="002335ED"/>
    <w:rsid w:val="00240F21"/>
    <w:rsid w:val="00242CB3"/>
    <w:rsid w:val="002456AF"/>
    <w:rsid w:val="002465CB"/>
    <w:rsid w:val="00250B26"/>
    <w:rsid w:val="002514C8"/>
    <w:rsid w:val="002517AB"/>
    <w:rsid w:val="00252676"/>
    <w:rsid w:val="00255699"/>
    <w:rsid w:val="00257A41"/>
    <w:rsid w:val="00257E3B"/>
    <w:rsid w:val="00257FAC"/>
    <w:rsid w:val="00261C46"/>
    <w:rsid w:val="0026443B"/>
    <w:rsid w:val="0028210F"/>
    <w:rsid w:val="00282E3C"/>
    <w:rsid w:val="002877E1"/>
    <w:rsid w:val="00287BC4"/>
    <w:rsid w:val="002901E1"/>
    <w:rsid w:val="00290602"/>
    <w:rsid w:val="002919B1"/>
    <w:rsid w:val="00293F1F"/>
    <w:rsid w:val="0029527E"/>
    <w:rsid w:val="00296A08"/>
    <w:rsid w:val="002A2C5B"/>
    <w:rsid w:val="002A34AC"/>
    <w:rsid w:val="002A4B43"/>
    <w:rsid w:val="002B2C5A"/>
    <w:rsid w:val="002B6002"/>
    <w:rsid w:val="002B77C2"/>
    <w:rsid w:val="002C0CF4"/>
    <w:rsid w:val="002C0FD7"/>
    <w:rsid w:val="002C54A1"/>
    <w:rsid w:val="002D049B"/>
    <w:rsid w:val="002D08AB"/>
    <w:rsid w:val="002D3D04"/>
    <w:rsid w:val="002D4A45"/>
    <w:rsid w:val="002D5E82"/>
    <w:rsid w:val="002E1D87"/>
    <w:rsid w:val="002E229B"/>
    <w:rsid w:val="002E4869"/>
    <w:rsid w:val="002E504D"/>
    <w:rsid w:val="002E53D9"/>
    <w:rsid w:val="002E5A3F"/>
    <w:rsid w:val="002F1C24"/>
    <w:rsid w:val="002F507A"/>
    <w:rsid w:val="002F7CE1"/>
    <w:rsid w:val="0030238F"/>
    <w:rsid w:val="00302A96"/>
    <w:rsid w:val="00302C01"/>
    <w:rsid w:val="0030780E"/>
    <w:rsid w:val="003079CD"/>
    <w:rsid w:val="00310932"/>
    <w:rsid w:val="00311915"/>
    <w:rsid w:val="00313813"/>
    <w:rsid w:val="003154AF"/>
    <w:rsid w:val="00315F2A"/>
    <w:rsid w:val="00315F3A"/>
    <w:rsid w:val="0031765B"/>
    <w:rsid w:val="00320173"/>
    <w:rsid w:val="003206CB"/>
    <w:rsid w:val="00324655"/>
    <w:rsid w:val="003266EE"/>
    <w:rsid w:val="0033400F"/>
    <w:rsid w:val="003343FD"/>
    <w:rsid w:val="00335888"/>
    <w:rsid w:val="00335928"/>
    <w:rsid w:val="00340086"/>
    <w:rsid w:val="003409E0"/>
    <w:rsid w:val="00340CCC"/>
    <w:rsid w:val="0035160A"/>
    <w:rsid w:val="00352FD7"/>
    <w:rsid w:val="0035355C"/>
    <w:rsid w:val="00354B60"/>
    <w:rsid w:val="0035505A"/>
    <w:rsid w:val="003613E4"/>
    <w:rsid w:val="00363E2C"/>
    <w:rsid w:val="003647E5"/>
    <w:rsid w:val="0036514A"/>
    <w:rsid w:val="003657F0"/>
    <w:rsid w:val="0036605C"/>
    <w:rsid w:val="0036608B"/>
    <w:rsid w:val="00370A62"/>
    <w:rsid w:val="00371F3F"/>
    <w:rsid w:val="00372A1A"/>
    <w:rsid w:val="003805C5"/>
    <w:rsid w:val="003809FE"/>
    <w:rsid w:val="0038170F"/>
    <w:rsid w:val="0039263A"/>
    <w:rsid w:val="00393273"/>
    <w:rsid w:val="00397FFB"/>
    <w:rsid w:val="003A3493"/>
    <w:rsid w:val="003A39D5"/>
    <w:rsid w:val="003B019A"/>
    <w:rsid w:val="003B2D66"/>
    <w:rsid w:val="003B5F9C"/>
    <w:rsid w:val="003B6298"/>
    <w:rsid w:val="003C177B"/>
    <w:rsid w:val="003C17ED"/>
    <w:rsid w:val="003C2B3C"/>
    <w:rsid w:val="003C3121"/>
    <w:rsid w:val="003C4572"/>
    <w:rsid w:val="003C4AAE"/>
    <w:rsid w:val="003C59FE"/>
    <w:rsid w:val="003C5A53"/>
    <w:rsid w:val="003C7217"/>
    <w:rsid w:val="003C76FA"/>
    <w:rsid w:val="003D32FF"/>
    <w:rsid w:val="003D3FC4"/>
    <w:rsid w:val="003D4676"/>
    <w:rsid w:val="003D4C34"/>
    <w:rsid w:val="003D560E"/>
    <w:rsid w:val="003D5744"/>
    <w:rsid w:val="003E1A3A"/>
    <w:rsid w:val="003E222F"/>
    <w:rsid w:val="003E25F2"/>
    <w:rsid w:val="003E5383"/>
    <w:rsid w:val="003F6A4B"/>
    <w:rsid w:val="00400271"/>
    <w:rsid w:val="00401BB5"/>
    <w:rsid w:val="00405CDC"/>
    <w:rsid w:val="0040619D"/>
    <w:rsid w:val="0041132C"/>
    <w:rsid w:val="00411521"/>
    <w:rsid w:val="00415146"/>
    <w:rsid w:val="00415383"/>
    <w:rsid w:val="00416D6A"/>
    <w:rsid w:val="00420D05"/>
    <w:rsid w:val="004264BB"/>
    <w:rsid w:val="0042709D"/>
    <w:rsid w:val="00427AFF"/>
    <w:rsid w:val="00431E24"/>
    <w:rsid w:val="00432140"/>
    <w:rsid w:val="004376F8"/>
    <w:rsid w:val="004404D9"/>
    <w:rsid w:val="00441250"/>
    <w:rsid w:val="00441F3A"/>
    <w:rsid w:val="00450B6C"/>
    <w:rsid w:val="00452A84"/>
    <w:rsid w:val="004556A2"/>
    <w:rsid w:val="00460B14"/>
    <w:rsid w:val="0046214D"/>
    <w:rsid w:val="00466346"/>
    <w:rsid w:val="00466CE0"/>
    <w:rsid w:val="00470D66"/>
    <w:rsid w:val="0047628C"/>
    <w:rsid w:val="00481B20"/>
    <w:rsid w:val="004838BC"/>
    <w:rsid w:val="00486591"/>
    <w:rsid w:val="00492CA0"/>
    <w:rsid w:val="00493321"/>
    <w:rsid w:val="0049670B"/>
    <w:rsid w:val="004974FD"/>
    <w:rsid w:val="004A18FB"/>
    <w:rsid w:val="004A7B4A"/>
    <w:rsid w:val="004B25D5"/>
    <w:rsid w:val="004B3142"/>
    <w:rsid w:val="004B51AA"/>
    <w:rsid w:val="004B5727"/>
    <w:rsid w:val="004B5F74"/>
    <w:rsid w:val="004B630E"/>
    <w:rsid w:val="004C307A"/>
    <w:rsid w:val="004D1B2C"/>
    <w:rsid w:val="004D1FD2"/>
    <w:rsid w:val="004D2E0C"/>
    <w:rsid w:val="004E2370"/>
    <w:rsid w:val="004E32E0"/>
    <w:rsid w:val="004E3DC4"/>
    <w:rsid w:val="004E4618"/>
    <w:rsid w:val="004E595C"/>
    <w:rsid w:val="004E6DC5"/>
    <w:rsid w:val="004F0795"/>
    <w:rsid w:val="00500392"/>
    <w:rsid w:val="00500D6E"/>
    <w:rsid w:val="00504127"/>
    <w:rsid w:val="005042CC"/>
    <w:rsid w:val="00505B08"/>
    <w:rsid w:val="00506973"/>
    <w:rsid w:val="0050703B"/>
    <w:rsid w:val="005070F7"/>
    <w:rsid w:val="00507927"/>
    <w:rsid w:val="00511341"/>
    <w:rsid w:val="00512868"/>
    <w:rsid w:val="00512AFF"/>
    <w:rsid w:val="005154E8"/>
    <w:rsid w:val="0051714E"/>
    <w:rsid w:val="00521F63"/>
    <w:rsid w:val="00523900"/>
    <w:rsid w:val="0052673B"/>
    <w:rsid w:val="005305DD"/>
    <w:rsid w:val="00530C68"/>
    <w:rsid w:val="00531C1A"/>
    <w:rsid w:val="005328A8"/>
    <w:rsid w:val="00533DB9"/>
    <w:rsid w:val="0053447D"/>
    <w:rsid w:val="00536036"/>
    <w:rsid w:val="005405E6"/>
    <w:rsid w:val="005410D6"/>
    <w:rsid w:val="0054499B"/>
    <w:rsid w:val="00544C9D"/>
    <w:rsid w:val="00545E1D"/>
    <w:rsid w:val="00546222"/>
    <w:rsid w:val="005510A3"/>
    <w:rsid w:val="0055278D"/>
    <w:rsid w:val="00554EAD"/>
    <w:rsid w:val="005564A0"/>
    <w:rsid w:val="00556887"/>
    <w:rsid w:val="00556A2C"/>
    <w:rsid w:val="00556D88"/>
    <w:rsid w:val="005575B1"/>
    <w:rsid w:val="0056150C"/>
    <w:rsid w:val="00561EA2"/>
    <w:rsid w:val="00566257"/>
    <w:rsid w:val="00567B90"/>
    <w:rsid w:val="00567BFF"/>
    <w:rsid w:val="00571031"/>
    <w:rsid w:val="00573BFA"/>
    <w:rsid w:val="0057489A"/>
    <w:rsid w:val="00576F0C"/>
    <w:rsid w:val="0058203B"/>
    <w:rsid w:val="00585854"/>
    <w:rsid w:val="0058599D"/>
    <w:rsid w:val="00586C6B"/>
    <w:rsid w:val="00591215"/>
    <w:rsid w:val="0059170D"/>
    <w:rsid w:val="00592E52"/>
    <w:rsid w:val="00593B61"/>
    <w:rsid w:val="005953AB"/>
    <w:rsid w:val="005A2DEE"/>
    <w:rsid w:val="005A480A"/>
    <w:rsid w:val="005A4B49"/>
    <w:rsid w:val="005B24B7"/>
    <w:rsid w:val="005B4D2C"/>
    <w:rsid w:val="005B5093"/>
    <w:rsid w:val="005B6E0F"/>
    <w:rsid w:val="005C133B"/>
    <w:rsid w:val="005C1FAC"/>
    <w:rsid w:val="005C56A8"/>
    <w:rsid w:val="005C62AF"/>
    <w:rsid w:val="005D1EEA"/>
    <w:rsid w:val="005D1F8B"/>
    <w:rsid w:val="005D2B65"/>
    <w:rsid w:val="005D3DF0"/>
    <w:rsid w:val="005D3EB3"/>
    <w:rsid w:val="005D64D6"/>
    <w:rsid w:val="005F4AB0"/>
    <w:rsid w:val="005F5BDD"/>
    <w:rsid w:val="005F76CB"/>
    <w:rsid w:val="00600F4A"/>
    <w:rsid w:val="00602FB8"/>
    <w:rsid w:val="00603A40"/>
    <w:rsid w:val="00606EDA"/>
    <w:rsid w:val="00607F14"/>
    <w:rsid w:val="00611BAC"/>
    <w:rsid w:val="0061447D"/>
    <w:rsid w:val="00620F8E"/>
    <w:rsid w:val="0062175A"/>
    <w:rsid w:val="0062217F"/>
    <w:rsid w:val="006239D6"/>
    <w:rsid w:val="00623E76"/>
    <w:rsid w:val="0062574F"/>
    <w:rsid w:val="006365DC"/>
    <w:rsid w:val="00637849"/>
    <w:rsid w:val="00640C90"/>
    <w:rsid w:val="00641E38"/>
    <w:rsid w:val="006447E8"/>
    <w:rsid w:val="006449D2"/>
    <w:rsid w:val="006453CE"/>
    <w:rsid w:val="00645A32"/>
    <w:rsid w:val="00652302"/>
    <w:rsid w:val="00652A7D"/>
    <w:rsid w:val="00653F11"/>
    <w:rsid w:val="00654285"/>
    <w:rsid w:val="00665EE4"/>
    <w:rsid w:val="006661B5"/>
    <w:rsid w:val="006729BB"/>
    <w:rsid w:val="006742E6"/>
    <w:rsid w:val="006779AB"/>
    <w:rsid w:val="006817AC"/>
    <w:rsid w:val="00681882"/>
    <w:rsid w:val="006842BD"/>
    <w:rsid w:val="0069123D"/>
    <w:rsid w:val="00692A24"/>
    <w:rsid w:val="00694E4B"/>
    <w:rsid w:val="00695B73"/>
    <w:rsid w:val="006A0B1C"/>
    <w:rsid w:val="006A3999"/>
    <w:rsid w:val="006A3C94"/>
    <w:rsid w:val="006A4968"/>
    <w:rsid w:val="006A5B50"/>
    <w:rsid w:val="006A73CD"/>
    <w:rsid w:val="006B1318"/>
    <w:rsid w:val="006B2DA4"/>
    <w:rsid w:val="006B5859"/>
    <w:rsid w:val="006C4B89"/>
    <w:rsid w:val="006C53B7"/>
    <w:rsid w:val="006C6D62"/>
    <w:rsid w:val="006C787B"/>
    <w:rsid w:val="006D0480"/>
    <w:rsid w:val="006D057C"/>
    <w:rsid w:val="006D0B2B"/>
    <w:rsid w:val="006D0FE4"/>
    <w:rsid w:val="006D10AC"/>
    <w:rsid w:val="006D30F5"/>
    <w:rsid w:val="006D5235"/>
    <w:rsid w:val="006D63FD"/>
    <w:rsid w:val="006E1440"/>
    <w:rsid w:val="006E2289"/>
    <w:rsid w:val="006E2728"/>
    <w:rsid w:val="006F0108"/>
    <w:rsid w:val="006F0CD1"/>
    <w:rsid w:val="006F5792"/>
    <w:rsid w:val="006F635A"/>
    <w:rsid w:val="00701546"/>
    <w:rsid w:val="00701830"/>
    <w:rsid w:val="00702BEC"/>
    <w:rsid w:val="0071107E"/>
    <w:rsid w:val="00712EE2"/>
    <w:rsid w:val="00713943"/>
    <w:rsid w:val="00717DF4"/>
    <w:rsid w:val="007258A8"/>
    <w:rsid w:val="00725992"/>
    <w:rsid w:val="0073011B"/>
    <w:rsid w:val="0073129E"/>
    <w:rsid w:val="00731CC8"/>
    <w:rsid w:val="00734FE8"/>
    <w:rsid w:val="00737B94"/>
    <w:rsid w:val="00743A90"/>
    <w:rsid w:val="00744908"/>
    <w:rsid w:val="00747A55"/>
    <w:rsid w:val="0075064C"/>
    <w:rsid w:val="00750ABD"/>
    <w:rsid w:val="00753047"/>
    <w:rsid w:val="00753503"/>
    <w:rsid w:val="00760500"/>
    <w:rsid w:val="007615AA"/>
    <w:rsid w:val="00770606"/>
    <w:rsid w:val="00780DD4"/>
    <w:rsid w:val="00785FC1"/>
    <w:rsid w:val="007906E1"/>
    <w:rsid w:val="00793D6D"/>
    <w:rsid w:val="00795442"/>
    <w:rsid w:val="007A19A7"/>
    <w:rsid w:val="007A4EEF"/>
    <w:rsid w:val="007A55FF"/>
    <w:rsid w:val="007A582E"/>
    <w:rsid w:val="007A7111"/>
    <w:rsid w:val="007B105C"/>
    <w:rsid w:val="007B2357"/>
    <w:rsid w:val="007B2E38"/>
    <w:rsid w:val="007B5227"/>
    <w:rsid w:val="007B54B8"/>
    <w:rsid w:val="007B6A3C"/>
    <w:rsid w:val="007B7C0D"/>
    <w:rsid w:val="007C1834"/>
    <w:rsid w:val="007C5A54"/>
    <w:rsid w:val="007D268B"/>
    <w:rsid w:val="007D385A"/>
    <w:rsid w:val="007D46AC"/>
    <w:rsid w:val="007D50D9"/>
    <w:rsid w:val="007E0767"/>
    <w:rsid w:val="007E348C"/>
    <w:rsid w:val="007E42AF"/>
    <w:rsid w:val="007E57EC"/>
    <w:rsid w:val="007E5E11"/>
    <w:rsid w:val="007E72E2"/>
    <w:rsid w:val="007F4894"/>
    <w:rsid w:val="007F5EF5"/>
    <w:rsid w:val="00801761"/>
    <w:rsid w:val="00801B87"/>
    <w:rsid w:val="0081425C"/>
    <w:rsid w:val="00814733"/>
    <w:rsid w:val="008152EF"/>
    <w:rsid w:val="008170D9"/>
    <w:rsid w:val="00824ACA"/>
    <w:rsid w:val="0082656D"/>
    <w:rsid w:val="00830E4A"/>
    <w:rsid w:val="0083398A"/>
    <w:rsid w:val="00835593"/>
    <w:rsid w:val="00835874"/>
    <w:rsid w:val="00835ACE"/>
    <w:rsid w:val="008407D7"/>
    <w:rsid w:val="0084116C"/>
    <w:rsid w:val="00841753"/>
    <w:rsid w:val="0084508E"/>
    <w:rsid w:val="00850C16"/>
    <w:rsid w:val="00851DE8"/>
    <w:rsid w:val="00856081"/>
    <w:rsid w:val="008608B2"/>
    <w:rsid w:val="00860D75"/>
    <w:rsid w:val="00861BA3"/>
    <w:rsid w:val="00862D54"/>
    <w:rsid w:val="00865368"/>
    <w:rsid w:val="008814B2"/>
    <w:rsid w:val="008814D8"/>
    <w:rsid w:val="00893C0B"/>
    <w:rsid w:val="0089465B"/>
    <w:rsid w:val="00897480"/>
    <w:rsid w:val="008A17F1"/>
    <w:rsid w:val="008A1A00"/>
    <w:rsid w:val="008A5625"/>
    <w:rsid w:val="008A65BB"/>
    <w:rsid w:val="008B2A2E"/>
    <w:rsid w:val="008B2CFE"/>
    <w:rsid w:val="008B33FF"/>
    <w:rsid w:val="008B5B99"/>
    <w:rsid w:val="008B6029"/>
    <w:rsid w:val="008B67C0"/>
    <w:rsid w:val="008C0B68"/>
    <w:rsid w:val="008C4A79"/>
    <w:rsid w:val="008D08CD"/>
    <w:rsid w:val="008D5E8F"/>
    <w:rsid w:val="008D6106"/>
    <w:rsid w:val="008D62FF"/>
    <w:rsid w:val="008D6D3D"/>
    <w:rsid w:val="008E098B"/>
    <w:rsid w:val="008E182F"/>
    <w:rsid w:val="008E2FFD"/>
    <w:rsid w:val="008E31B0"/>
    <w:rsid w:val="008E6DF4"/>
    <w:rsid w:val="008F0982"/>
    <w:rsid w:val="008F4E31"/>
    <w:rsid w:val="008F5289"/>
    <w:rsid w:val="00900B2A"/>
    <w:rsid w:val="00901211"/>
    <w:rsid w:val="009037A8"/>
    <w:rsid w:val="009043B2"/>
    <w:rsid w:val="00907050"/>
    <w:rsid w:val="00907E48"/>
    <w:rsid w:val="009113A4"/>
    <w:rsid w:val="00913325"/>
    <w:rsid w:val="00913463"/>
    <w:rsid w:val="00914C08"/>
    <w:rsid w:val="00914EE0"/>
    <w:rsid w:val="00915067"/>
    <w:rsid w:val="009206E1"/>
    <w:rsid w:val="0092100A"/>
    <w:rsid w:val="00922ADD"/>
    <w:rsid w:val="00923A24"/>
    <w:rsid w:val="00923BEA"/>
    <w:rsid w:val="00923F5A"/>
    <w:rsid w:val="00924DD3"/>
    <w:rsid w:val="00926193"/>
    <w:rsid w:val="009264A5"/>
    <w:rsid w:val="00927080"/>
    <w:rsid w:val="00930300"/>
    <w:rsid w:val="00931343"/>
    <w:rsid w:val="0093137B"/>
    <w:rsid w:val="00933D63"/>
    <w:rsid w:val="00933DFC"/>
    <w:rsid w:val="00935350"/>
    <w:rsid w:val="009358B7"/>
    <w:rsid w:val="009378E1"/>
    <w:rsid w:val="00940133"/>
    <w:rsid w:val="00940156"/>
    <w:rsid w:val="00941A9C"/>
    <w:rsid w:val="009460C6"/>
    <w:rsid w:val="00947AE9"/>
    <w:rsid w:val="009506D1"/>
    <w:rsid w:val="009506DE"/>
    <w:rsid w:val="00951AEC"/>
    <w:rsid w:val="00953D0F"/>
    <w:rsid w:val="00954B49"/>
    <w:rsid w:val="0095753F"/>
    <w:rsid w:val="00960B50"/>
    <w:rsid w:val="009628D8"/>
    <w:rsid w:val="00975960"/>
    <w:rsid w:val="009807CB"/>
    <w:rsid w:val="00983546"/>
    <w:rsid w:val="0099019E"/>
    <w:rsid w:val="00991B65"/>
    <w:rsid w:val="009920DE"/>
    <w:rsid w:val="009961C3"/>
    <w:rsid w:val="009965D6"/>
    <w:rsid w:val="00996BAD"/>
    <w:rsid w:val="009A0406"/>
    <w:rsid w:val="009A09B9"/>
    <w:rsid w:val="009A3298"/>
    <w:rsid w:val="009A44B3"/>
    <w:rsid w:val="009A73E4"/>
    <w:rsid w:val="009B111C"/>
    <w:rsid w:val="009B5AA2"/>
    <w:rsid w:val="009B63EF"/>
    <w:rsid w:val="009B691A"/>
    <w:rsid w:val="009B6E47"/>
    <w:rsid w:val="009B7944"/>
    <w:rsid w:val="009B7A0A"/>
    <w:rsid w:val="009C7C0F"/>
    <w:rsid w:val="009D044E"/>
    <w:rsid w:val="009E2477"/>
    <w:rsid w:val="009E3B62"/>
    <w:rsid w:val="009F02F4"/>
    <w:rsid w:val="009F33CA"/>
    <w:rsid w:val="009F7A56"/>
    <w:rsid w:val="00A10A24"/>
    <w:rsid w:val="00A11F4B"/>
    <w:rsid w:val="00A14EB1"/>
    <w:rsid w:val="00A17891"/>
    <w:rsid w:val="00A24055"/>
    <w:rsid w:val="00A249E6"/>
    <w:rsid w:val="00A24B38"/>
    <w:rsid w:val="00A25033"/>
    <w:rsid w:val="00A256DE"/>
    <w:rsid w:val="00A30526"/>
    <w:rsid w:val="00A321F6"/>
    <w:rsid w:val="00A34A08"/>
    <w:rsid w:val="00A3640E"/>
    <w:rsid w:val="00A3798D"/>
    <w:rsid w:val="00A40E3D"/>
    <w:rsid w:val="00A466AE"/>
    <w:rsid w:val="00A5280C"/>
    <w:rsid w:val="00A5788F"/>
    <w:rsid w:val="00A609BB"/>
    <w:rsid w:val="00A609EB"/>
    <w:rsid w:val="00A61D18"/>
    <w:rsid w:val="00A6216E"/>
    <w:rsid w:val="00A658F8"/>
    <w:rsid w:val="00A65A8B"/>
    <w:rsid w:val="00A66C46"/>
    <w:rsid w:val="00A72F10"/>
    <w:rsid w:val="00A7309C"/>
    <w:rsid w:val="00A73834"/>
    <w:rsid w:val="00A7598D"/>
    <w:rsid w:val="00A80246"/>
    <w:rsid w:val="00A8064C"/>
    <w:rsid w:val="00A81A6F"/>
    <w:rsid w:val="00A82066"/>
    <w:rsid w:val="00A8360F"/>
    <w:rsid w:val="00A958AA"/>
    <w:rsid w:val="00AA1F21"/>
    <w:rsid w:val="00AA2524"/>
    <w:rsid w:val="00AA425F"/>
    <w:rsid w:val="00AA68C2"/>
    <w:rsid w:val="00AB2239"/>
    <w:rsid w:val="00AB4C80"/>
    <w:rsid w:val="00AB5EB3"/>
    <w:rsid w:val="00AB659E"/>
    <w:rsid w:val="00AB6EC4"/>
    <w:rsid w:val="00AB7F96"/>
    <w:rsid w:val="00AC4B09"/>
    <w:rsid w:val="00AC505F"/>
    <w:rsid w:val="00AC5800"/>
    <w:rsid w:val="00AD0871"/>
    <w:rsid w:val="00AD48CD"/>
    <w:rsid w:val="00AD5850"/>
    <w:rsid w:val="00AD59B5"/>
    <w:rsid w:val="00AD5E8F"/>
    <w:rsid w:val="00AD5ED0"/>
    <w:rsid w:val="00AE1259"/>
    <w:rsid w:val="00AE262C"/>
    <w:rsid w:val="00AE4491"/>
    <w:rsid w:val="00AE456B"/>
    <w:rsid w:val="00AE715E"/>
    <w:rsid w:val="00AF0B98"/>
    <w:rsid w:val="00AF4A62"/>
    <w:rsid w:val="00AF77AA"/>
    <w:rsid w:val="00B01D58"/>
    <w:rsid w:val="00B0566B"/>
    <w:rsid w:val="00B05A41"/>
    <w:rsid w:val="00B111F0"/>
    <w:rsid w:val="00B132AA"/>
    <w:rsid w:val="00B1387C"/>
    <w:rsid w:val="00B140D1"/>
    <w:rsid w:val="00B152FA"/>
    <w:rsid w:val="00B2290A"/>
    <w:rsid w:val="00B24706"/>
    <w:rsid w:val="00B249CF"/>
    <w:rsid w:val="00B26206"/>
    <w:rsid w:val="00B303F6"/>
    <w:rsid w:val="00B308A9"/>
    <w:rsid w:val="00B30935"/>
    <w:rsid w:val="00B3209F"/>
    <w:rsid w:val="00B330A2"/>
    <w:rsid w:val="00B33E7F"/>
    <w:rsid w:val="00B353A0"/>
    <w:rsid w:val="00B36D4D"/>
    <w:rsid w:val="00B411B4"/>
    <w:rsid w:val="00B42487"/>
    <w:rsid w:val="00B42851"/>
    <w:rsid w:val="00B47679"/>
    <w:rsid w:val="00B47692"/>
    <w:rsid w:val="00B478E8"/>
    <w:rsid w:val="00B50A44"/>
    <w:rsid w:val="00B560AA"/>
    <w:rsid w:val="00B56E5D"/>
    <w:rsid w:val="00B5711C"/>
    <w:rsid w:val="00B5783F"/>
    <w:rsid w:val="00B60A20"/>
    <w:rsid w:val="00B63666"/>
    <w:rsid w:val="00B64F94"/>
    <w:rsid w:val="00B65A71"/>
    <w:rsid w:val="00B66B7D"/>
    <w:rsid w:val="00B66E33"/>
    <w:rsid w:val="00B671BB"/>
    <w:rsid w:val="00B67211"/>
    <w:rsid w:val="00B710B0"/>
    <w:rsid w:val="00B73F91"/>
    <w:rsid w:val="00B747F6"/>
    <w:rsid w:val="00B74862"/>
    <w:rsid w:val="00B770B7"/>
    <w:rsid w:val="00B84BDC"/>
    <w:rsid w:val="00B96027"/>
    <w:rsid w:val="00B97E3C"/>
    <w:rsid w:val="00BA1C96"/>
    <w:rsid w:val="00BA7511"/>
    <w:rsid w:val="00BB1554"/>
    <w:rsid w:val="00BB1E04"/>
    <w:rsid w:val="00BB2FB5"/>
    <w:rsid w:val="00BB461F"/>
    <w:rsid w:val="00BB4E6C"/>
    <w:rsid w:val="00BB586C"/>
    <w:rsid w:val="00BB626D"/>
    <w:rsid w:val="00BB69A9"/>
    <w:rsid w:val="00BB6BD3"/>
    <w:rsid w:val="00BB7A4B"/>
    <w:rsid w:val="00BC2F5F"/>
    <w:rsid w:val="00BC5DB0"/>
    <w:rsid w:val="00BC72B0"/>
    <w:rsid w:val="00BD03CF"/>
    <w:rsid w:val="00BD1036"/>
    <w:rsid w:val="00BD2749"/>
    <w:rsid w:val="00BD3547"/>
    <w:rsid w:val="00BD4BA2"/>
    <w:rsid w:val="00BD4D23"/>
    <w:rsid w:val="00BD507D"/>
    <w:rsid w:val="00BD6ECD"/>
    <w:rsid w:val="00BD757D"/>
    <w:rsid w:val="00BD78BA"/>
    <w:rsid w:val="00BD79A8"/>
    <w:rsid w:val="00BE1FF7"/>
    <w:rsid w:val="00BE23CE"/>
    <w:rsid w:val="00BE3B03"/>
    <w:rsid w:val="00BE47DE"/>
    <w:rsid w:val="00BE493E"/>
    <w:rsid w:val="00BE6999"/>
    <w:rsid w:val="00BF251F"/>
    <w:rsid w:val="00BF26B9"/>
    <w:rsid w:val="00BF62A7"/>
    <w:rsid w:val="00BF796A"/>
    <w:rsid w:val="00BF7A3F"/>
    <w:rsid w:val="00C008F8"/>
    <w:rsid w:val="00C045EC"/>
    <w:rsid w:val="00C075A1"/>
    <w:rsid w:val="00C07946"/>
    <w:rsid w:val="00C15190"/>
    <w:rsid w:val="00C23C2E"/>
    <w:rsid w:val="00C24FBA"/>
    <w:rsid w:val="00C27E4C"/>
    <w:rsid w:val="00C317DA"/>
    <w:rsid w:val="00C341C3"/>
    <w:rsid w:val="00C36503"/>
    <w:rsid w:val="00C3668F"/>
    <w:rsid w:val="00C40B49"/>
    <w:rsid w:val="00C40C96"/>
    <w:rsid w:val="00C46081"/>
    <w:rsid w:val="00C46CE5"/>
    <w:rsid w:val="00C50BB7"/>
    <w:rsid w:val="00C517D4"/>
    <w:rsid w:val="00C600B3"/>
    <w:rsid w:val="00C61B30"/>
    <w:rsid w:val="00C669D5"/>
    <w:rsid w:val="00C67BB7"/>
    <w:rsid w:val="00C71D30"/>
    <w:rsid w:val="00C73D79"/>
    <w:rsid w:val="00C759F3"/>
    <w:rsid w:val="00C75B4A"/>
    <w:rsid w:val="00C76BFD"/>
    <w:rsid w:val="00C81607"/>
    <w:rsid w:val="00C828A1"/>
    <w:rsid w:val="00C82F22"/>
    <w:rsid w:val="00C85374"/>
    <w:rsid w:val="00C85FBA"/>
    <w:rsid w:val="00C86BB7"/>
    <w:rsid w:val="00C87F6B"/>
    <w:rsid w:val="00C95020"/>
    <w:rsid w:val="00C9611D"/>
    <w:rsid w:val="00C97527"/>
    <w:rsid w:val="00CA0893"/>
    <w:rsid w:val="00CA66A1"/>
    <w:rsid w:val="00CA7024"/>
    <w:rsid w:val="00CB1EA6"/>
    <w:rsid w:val="00CB4E6E"/>
    <w:rsid w:val="00CB535C"/>
    <w:rsid w:val="00CB7357"/>
    <w:rsid w:val="00CC015D"/>
    <w:rsid w:val="00CC37BA"/>
    <w:rsid w:val="00CC5B8A"/>
    <w:rsid w:val="00CC6A02"/>
    <w:rsid w:val="00CD0728"/>
    <w:rsid w:val="00CD257C"/>
    <w:rsid w:val="00CD3080"/>
    <w:rsid w:val="00CE163C"/>
    <w:rsid w:val="00CE1A41"/>
    <w:rsid w:val="00CE4701"/>
    <w:rsid w:val="00CF2530"/>
    <w:rsid w:val="00CF2EF7"/>
    <w:rsid w:val="00CF537E"/>
    <w:rsid w:val="00D0021C"/>
    <w:rsid w:val="00D02A28"/>
    <w:rsid w:val="00D050C7"/>
    <w:rsid w:val="00D052FD"/>
    <w:rsid w:val="00D07E3C"/>
    <w:rsid w:val="00D1203C"/>
    <w:rsid w:val="00D13196"/>
    <w:rsid w:val="00D14AE0"/>
    <w:rsid w:val="00D17584"/>
    <w:rsid w:val="00D2116D"/>
    <w:rsid w:val="00D2739F"/>
    <w:rsid w:val="00D27C78"/>
    <w:rsid w:val="00D30C28"/>
    <w:rsid w:val="00D3279F"/>
    <w:rsid w:val="00D330CC"/>
    <w:rsid w:val="00D3399E"/>
    <w:rsid w:val="00D36693"/>
    <w:rsid w:val="00D44CCB"/>
    <w:rsid w:val="00D47EBC"/>
    <w:rsid w:val="00D5078A"/>
    <w:rsid w:val="00D51B6A"/>
    <w:rsid w:val="00D54875"/>
    <w:rsid w:val="00D557DC"/>
    <w:rsid w:val="00D60510"/>
    <w:rsid w:val="00D61443"/>
    <w:rsid w:val="00D6151C"/>
    <w:rsid w:val="00D620E1"/>
    <w:rsid w:val="00D624F2"/>
    <w:rsid w:val="00D646CC"/>
    <w:rsid w:val="00D6489C"/>
    <w:rsid w:val="00D6498E"/>
    <w:rsid w:val="00D650A3"/>
    <w:rsid w:val="00D6676B"/>
    <w:rsid w:val="00D67F36"/>
    <w:rsid w:val="00D714C7"/>
    <w:rsid w:val="00D77401"/>
    <w:rsid w:val="00D77E1C"/>
    <w:rsid w:val="00D81061"/>
    <w:rsid w:val="00D813F4"/>
    <w:rsid w:val="00D83C37"/>
    <w:rsid w:val="00D84D06"/>
    <w:rsid w:val="00D85BAE"/>
    <w:rsid w:val="00D86F1A"/>
    <w:rsid w:val="00D90FE9"/>
    <w:rsid w:val="00DA0F8A"/>
    <w:rsid w:val="00DA2768"/>
    <w:rsid w:val="00DA28CD"/>
    <w:rsid w:val="00DA41D7"/>
    <w:rsid w:val="00DA5218"/>
    <w:rsid w:val="00DB2753"/>
    <w:rsid w:val="00DB2866"/>
    <w:rsid w:val="00DB64EB"/>
    <w:rsid w:val="00DB6848"/>
    <w:rsid w:val="00DC2B25"/>
    <w:rsid w:val="00DC4025"/>
    <w:rsid w:val="00DC622C"/>
    <w:rsid w:val="00DC6B14"/>
    <w:rsid w:val="00DC6C9C"/>
    <w:rsid w:val="00DC733B"/>
    <w:rsid w:val="00DC7EEC"/>
    <w:rsid w:val="00DD2607"/>
    <w:rsid w:val="00DD3368"/>
    <w:rsid w:val="00DD340E"/>
    <w:rsid w:val="00DD3481"/>
    <w:rsid w:val="00DD3721"/>
    <w:rsid w:val="00DD50BE"/>
    <w:rsid w:val="00DD546F"/>
    <w:rsid w:val="00DD5CC2"/>
    <w:rsid w:val="00DD6678"/>
    <w:rsid w:val="00DE067B"/>
    <w:rsid w:val="00DE1FB7"/>
    <w:rsid w:val="00DE4172"/>
    <w:rsid w:val="00DE6251"/>
    <w:rsid w:val="00DF459B"/>
    <w:rsid w:val="00DF5E04"/>
    <w:rsid w:val="00E00FC6"/>
    <w:rsid w:val="00E02564"/>
    <w:rsid w:val="00E1008F"/>
    <w:rsid w:val="00E112AF"/>
    <w:rsid w:val="00E15C89"/>
    <w:rsid w:val="00E1730C"/>
    <w:rsid w:val="00E23821"/>
    <w:rsid w:val="00E26120"/>
    <w:rsid w:val="00E266F6"/>
    <w:rsid w:val="00E27ABE"/>
    <w:rsid w:val="00E30704"/>
    <w:rsid w:val="00E327C8"/>
    <w:rsid w:val="00E3518D"/>
    <w:rsid w:val="00E36A00"/>
    <w:rsid w:val="00E3703C"/>
    <w:rsid w:val="00E41831"/>
    <w:rsid w:val="00E423CF"/>
    <w:rsid w:val="00E42BE2"/>
    <w:rsid w:val="00E43542"/>
    <w:rsid w:val="00E51393"/>
    <w:rsid w:val="00E539F1"/>
    <w:rsid w:val="00E548D8"/>
    <w:rsid w:val="00E5656D"/>
    <w:rsid w:val="00E6015C"/>
    <w:rsid w:val="00E60637"/>
    <w:rsid w:val="00E607E4"/>
    <w:rsid w:val="00E615AA"/>
    <w:rsid w:val="00E62A7B"/>
    <w:rsid w:val="00E637CB"/>
    <w:rsid w:val="00E71E81"/>
    <w:rsid w:val="00E735B6"/>
    <w:rsid w:val="00E73CB1"/>
    <w:rsid w:val="00E75792"/>
    <w:rsid w:val="00E83085"/>
    <w:rsid w:val="00E831ED"/>
    <w:rsid w:val="00E83BF9"/>
    <w:rsid w:val="00E8431F"/>
    <w:rsid w:val="00E84965"/>
    <w:rsid w:val="00E856CA"/>
    <w:rsid w:val="00E86018"/>
    <w:rsid w:val="00E86DF6"/>
    <w:rsid w:val="00E872FB"/>
    <w:rsid w:val="00E8770B"/>
    <w:rsid w:val="00E90D9D"/>
    <w:rsid w:val="00E92CB5"/>
    <w:rsid w:val="00E9538E"/>
    <w:rsid w:val="00E96585"/>
    <w:rsid w:val="00EA2134"/>
    <w:rsid w:val="00EA6688"/>
    <w:rsid w:val="00EA79D4"/>
    <w:rsid w:val="00EB2D98"/>
    <w:rsid w:val="00EB36CB"/>
    <w:rsid w:val="00EB6038"/>
    <w:rsid w:val="00EC0696"/>
    <w:rsid w:val="00EC102F"/>
    <w:rsid w:val="00EC22E8"/>
    <w:rsid w:val="00EC4A7E"/>
    <w:rsid w:val="00EC57E6"/>
    <w:rsid w:val="00EC600D"/>
    <w:rsid w:val="00ED0B30"/>
    <w:rsid w:val="00ED551E"/>
    <w:rsid w:val="00EE5A0B"/>
    <w:rsid w:val="00EE7B76"/>
    <w:rsid w:val="00EF13EA"/>
    <w:rsid w:val="00EF3A3D"/>
    <w:rsid w:val="00EF3C8F"/>
    <w:rsid w:val="00EF4B55"/>
    <w:rsid w:val="00EF5145"/>
    <w:rsid w:val="00EF6490"/>
    <w:rsid w:val="00EF653D"/>
    <w:rsid w:val="00EF730A"/>
    <w:rsid w:val="00F05432"/>
    <w:rsid w:val="00F06FD5"/>
    <w:rsid w:val="00F07BD4"/>
    <w:rsid w:val="00F1299E"/>
    <w:rsid w:val="00F12A0A"/>
    <w:rsid w:val="00F14147"/>
    <w:rsid w:val="00F14A55"/>
    <w:rsid w:val="00F15FEE"/>
    <w:rsid w:val="00F17EB1"/>
    <w:rsid w:val="00F21065"/>
    <w:rsid w:val="00F216A3"/>
    <w:rsid w:val="00F22C83"/>
    <w:rsid w:val="00F24C86"/>
    <w:rsid w:val="00F277D9"/>
    <w:rsid w:val="00F31202"/>
    <w:rsid w:val="00F3169A"/>
    <w:rsid w:val="00F317EE"/>
    <w:rsid w:val="00F318AE"/>
    <w:rsid w:val="00F3581E"/>
    <w:rsid w:val="00F36E4C"/>
    <w:rsid w:val="00F37200"/>
    <w:rsid w:val="00F37F45"/>
    <w:rsid w:val="00F40AFF"/>
    <w:rsid w:val="00F412D7"/>
    <w:rsid w:val="00F41ED1"/>
    <w:rsid w:val="00F46A26"/>
    <w:rsid w:val="00F55BC3"/>
    <w:rsid w:val="00F55F77"/>
    <w:rsid w:val="00F602E3"/>
    <w:rsid w:val="00F62949"/>
    <w:rsid w:val="00F63D76"/>
    <w:rsid w:val="00F67C51"/>
    <w:rsid w:val="00F70BA6"/>
    <w:rsid w:val="00F73494"/>
    <w:rsid w:val="00F73654"/>
    <w:rsid w:val="00F73AD2"/>
    <w:rsid w:val="00F76D23"/>
    <w:rsid w:val="00F804C7"/>
    <w:rsid w:val="00F804E6"/>
    <w:rsid w:val="00F807B8"/>
    <w:rsid w:val="00F82E7E"/>
    <w:rsid w:val="00F8484B"/>
    <w:rsid w:val="00F84E64"/>
    <w:rsid w:val="00F854AC"/>
    <w:rsid w:val="00F87D6E"/>
    <w:rsid w:val="00F94CCC"/>
    <w:rsid w:val="00F95B05"/>
    <w:rsid w:val="00FA03E4"/>
    <w:rsid w:val="00FA2210"/>
    <w:rsid w:val="00FA243F"/>
    <w:rsid w:val="00FA38A6"/>
    <w:rsid w:val="00FA6C65"/>
    <w:rsid w:val="00FA6ED2"/>
    <w:rsid w:val="00FB1C3A"/>
    <w:rsid w:val="00FB5322"/>
    <w:rsid w:val="00FB74AF"/>
    <w:rsid w:val="00FC07DC"/>
    <w:rsid w:val="00FD6A1D"/>
    <w:rsid w:val="00FD6FA4"/>
    <w:rsid w:val="00FE245A"/>
    <w:rsid w:val="00FE3240"/>
    <w:rsid w:val="00FE7BF8"/>
    <w:rsid w:val="00FE7FAD"/>
    <w:rsid w:val="00FF07B1"/>
    <w:rsid w:val="00FF0DB8"/>
    <w:rsid w:val="00FF0FEB"/>
    <w:rsid w:val="00FF15CF"/>
    <w:rsid w:val="00FF4BD6"/>
    <w:rsid w:val="00FF72D1"/>
    <w:rsid w:val="01101675"/>
    <w:rsid w:val="016055AC"/>
    <w:rsid w:val="01CA0CCA"/>
    <w:rsid w:val="02A575D8"/>
    <w:rsid w:val="02A838AB"/>
    <w:rsid w:val="04F00D2B"/>
    <w:rsid w:val="050B0AD1"/>
    <w:rsid w:val="052F7BF8"/>
    <w:rsid w:val="05346469"/>
    <w:rsid w:val="05AF5900"/>
    <w:rsid w:val="05CC2C17"/>
    <w:rsid w:val="060F1D75"/>
    <w:rsid w:val="062C0500"/>
    <w:rsid w:val="0635646F"/>
    <w:rsid w:val="064642B5"/>
    <w:rsid w:val="06906168"/>
    <w:rsid w:val="06C475D2"/>
    <w:rsid w:val="06C65C8F"/>
    <w:rsid w:val="06E81713"/>
    <w:rsid w:val="070E6657"/>
    <w:rsid w:val="07362BAB"/>
    <w:rsid w:val="0756599E"/>
    <w:rsid w:val="075853D2"/>
    <w:rsid w:val="076E1A9E"/>
    <w:rsid w:val="08110A60"/>
    <w:rsid w:val="08BF168A"/>
    <w:rsid w:val="091C0367"/>
    <w:rsid w:val="09334F61"/>
    <w:rsid w:val="093A3C4F"/>
    <w:rsid w:val="09D758B1"/>
    <w:rsid w:val="0A0A3406"/>
    <w:rsid w:val="0A2F0DBE"/>
    <w:rsid w:val="0A3279CF"/>
    <w:rsid w:val="0A375D84"/>
    <w:rsid w:val="0A44115F"/>
    <w:rsid w:val="0A520D6F"/>
    <w:rsid w:val="0A72492F"/>
    <w:rsid w:val="0AF36387"/>
    <w:rsid w:val="0AFD5B26"/>
    <w:rsid w:val="0B0C0FB4"/>
    <w:rsid w:val="0CBD1AC2"/>
    <w:rsid w:val="0DD73065"/>
    <w:rsid w:val="0DFC18FF"/>
    <w:rsid w:val="0E5C239D"/>
    <w:rsid w:val="0EA63AB2"/>
    <w:rsid w:val="0EE455CE"/>
    <w:rsid w:val="0EE77D0B"/>
    <w:rsid w:val="0F0F790D"/>
    <w:rsid w:val="0FF17FD6"/>
    <w:rsid w:val="10203235"/>
    <w:rsid w:val="102E38C6"/>
    <w:rsid w:val="10EC7A09"/>
    <w:rsid w:val="11457119"/>
    <w:rsid w:val="117417AC"/>
    <w:rsid w:val="11750798"/>
    <w:rsid w:val="11EC6E56"/>
    <w:rsid w:val="1209656E"/>
    <w:rsid w:val="12293076"/>
    <w:rsid w:val="135A334F"/>
    <w:rsid w:val="135B70C7"/>
    <w:rsid w:val="13900BC2"/>
    <w:rsid w:val="14496E2C"/>
    <w:rsid w:val="159F42FC"/>
    <w:rsid w:val="15AB5189"/>
    <w:rsid w:val="15BD5E17"/>
    <w:rsid w:val="15D54B86"/>
    <w:rsid w:val="171A6DA6"/>
    <w:rsid w:val="177668DC"/>
    <w:rsid w:val="17EC0289"/>
    <w:rsid w:val="1825516D"/>
    <w:rsid w:val="183F646C"/>
    <w:rsid w:val="1858699C"/>
    <w:rsid w:val="189F752E"/>
    <w:rsid w:val="1975264D"/>
    <w:rsid w:val="199E637E"/>
    <w:rsid w:val="19D13C3F"/>
    <w:rsid w:val="1A172BBE"/>
    <w:rsid w:val="1A8F6C27"/>
    <w:rsid w:val="1ABC346C"/>
    <w:rsid w:val="1AD25EC1"/>
    <w:rsid w:val="1B903B1C"/>
    <w:rsid w:val="1C0A1A33"/>
    <w:rsid w:val="1C6E1C1A"/>
    <w:rsid w:val="1C7220A9"/>
    <w:rsid w:val="1C8C0334"/>
    <w:rsid w:val="1CC400CA"/>
    <w:rsid w:val="1CCD26C8"/>
    <w:rsid w:val="1CE6541E"/>
    <w:rsid w:val="1D9565BC"/>
    <w:rsid w:val="1DA077D3"/>
    <w:rsid w:val="1E0A5972"/>
    <w:rsid w:val="1E2377BB"/>
    <w:rsid w:val="1E452614"/>
    <w:rsid w:val="1E844802"/>
    <w:rsid w:val="1EE67F9A"/>
    <w:rsid w:val="1F08079D"/>
    <w:rsid w:val="1F181454"/>
    <w:rsid w:val="1F57599A"/>
    <w:rsid w:val="1FB76534"/>
    <w:rsid w:val="1FC1415F"/>
    <w:rsid w:val="1FC97499"/>
    <w:rsid w:val="219815E0"/>
    <w:rsid w:val="21B8719D"/>
    <w:rsid w:val="223905D4"/>
    <w:rsid w:val="225A14D4"/>
    <w:rsid w:val="225E628C"/>
    <w:rsid w:val="229D4A1D"/>
    <w:rsid w:val="23855B61"/>
    <w:rsid w:val="240C47FA"/>
    <w:rsid w:val="24633031"/>
    <w:rsid w:val="246B6B67"/>
    <w:rsid w:val="246E3E19"/>
    <w:rsid w:val="25546371"/>
    <w:rsid w:val="25781413"/>
    <w:rsid w:val="258103A2"/>
    <w:rsid w:val="26D70D72"/>
    <w:rsid w:val="272E106A"/>
    <w:rsid w:val="274A6239"/>
    <w:rsid w:val="278715F1"/>
    <w:rsid w:val="27BE0C5F"/>
    <w:rsid w:val="27C7336C"/>
    <w:rsid w:val="285A68CD"/>
    <w:rsid w:val="28A54433"/>
    <w:rsid w:val="28D216EB"/>
    <w:rsid w:val="298A5D84"/>
    <w:rsid w:val="29E57ED8"/>
    <w:rsid w:val="2A026A39"/>
    <w:rsid w:val="2A1475DC"/>
    <w:rsid w:val="2A88347D"/>
    <w:rsid w:val="2AC55177"/>
    <w:rsid w:val="2BA822D7"/>
    <w:rsid w:val="2C0568EB"/>
    <w:rsid w:val="2C104C01"/>
    <w:rsid w:val="2C1B5102"/>
    <w:rsid w:val="2C350F59"/>
    <w:rsid w:val="2C7D1A78"/>
    <w:rsid w:val="2CA42A08"/>
    <w:rsid w:val="2CE253B9"/>
    <w:rsid w:val="2CE311FD"/>
    <w:rsid w:val="2D047198"/>
    <w:rsid w:val="2D5E176E"/>
    <w:rsid w:val="2DF1336A"/>
    <w:rsid w:val="2E0863CE"/>
    <w:rsid w:val="2E93477F"/>
    <w:rsid w:val="2F030654"/>
    <w:rsid w:val="2F922B40"/>
    <w:rsid w:val="300127DD"/>
    <w:rsid w:val="301237F6"/>
    <w:rsid w:val="30331748"/>
    <w:rsid w:val="30D000A9"/>
    <w:rsid w:val="312F3ADB"/>
    <w:rsid w:val="31E53F4B"/>
    <w:rsid w:val="323C77D2"/>
    <w:rsid w:val="32747406"/>
    <w:rsid w:val="32DE6D04"/>
    <w:rsid w:val="32E54A36"/>
    <w:rsid w:val="337923CD"/>
    <w:rsid w:val="33A447DA"/>
    <w:rsid w:val="345B4946"/>
    <w:rsid w:val="347C459C"/>
    <w:rsid w:val="35505F08"/>
    <w:rsid w:val="35EB2F1E"/>
    <w:rsid w:val="360F40E4"/>
    <w:rsid w:val="3672661E"/>
    <w:rsid w:val="36CB41B1"/>
    <w:rsid w:val="36F32FEF"/>
    <w:rsid w:val="371E4A37"/>
    <w:rsid w:val="37B15776"/>
    <w:rsid w:val="37E44036"/>
    <w:rsid w:val="37ED23D9"/>
    <w:rsid w:val="38C904AC"/>
    <w:rsid w:val="39F81EFA"/>
    <w:rsid w:val="3A3542B6"/>
    <w:rsid w:val="3A8157CC"/>
    <w:rsid w:val="3A8A727F"/>
    <w:rsid w:val="3AA414E8"/>
    <w:rsid w:val="3AA80373"/>
    <w:rsid w:val="3B021A53"/>
    <w:rsid w:val="3B4E68C2"/>
    <w:rsid w:val="3B604498"/>
    <w:rsid w:val="3B634E68"/>
    <w:rsid w:val="3B9A2F0B"/>
    <w:rsid w:val="3BAC6924"/>
    <w:rsid w:val="3BD456DF"/>
    <w:rsid w:val="3DCC5535"/>
    <w:rsid w:val="3E032B54"/>
    <w:rsid w:val="3E237759"/>
    <w:rsid w:val="3E2A6687"/>
    <w:rsid w:val="3E875488"/>
    <w:rsid w:val="3F8947D3"/>
    <w:rsid w:val="3FD35B7D"/>
    <w:rsid w:val="3FE93A2F"/>
    <w:rsid w:val="40121F84"/>
    <w:rsid w:val="40133308"/>
    <w:rsid w:val="403E20DA"/>
    <w:rsid w:val="40581946"/>
    <w:rsid w:val="406F3BB2"/>
    <w:rsid w:val="40A67DF3"/>
    <w:rsid w:val="420B3364"/>
    <w:rsid w:val="42196CD4"/>
    <w:rsid w:val="42A11B51"/>
    <w:rsid w:val="42AD3B2E"/>
    <w:rsid w:val="433B1FA6"/>
    <w:rsid w:val="440B6D71"/>
    <w:rsid w:val="449B348B"/>
    <w:rsid w:val="44A5532E"/>
    <w:rsid w:val="44FF1986"/>
    <w:rsid w:val="45222F42"/>
    <w:rsid w:val="454F2B10"/>
    <w:rsid w:val="45C90F49"/>
    <w:rsid w:val="460806ED"/>
    <w:rsid w:val="467D0B27"/>
    <w:rsid w:val="469561A1"/>
    <w:rsid w:val="46A32D4D"/>
    <w:rsid w:val="46B36D6A"/>
    <w:rsid w:val="46C6427C"/>
    <w:rsid w:val="46C92656"/>
    <w:rsid w:val="46E138FA"/>
    <w:rsid w:val="47094169"/>
    <w:rsid w:val="477D741E"/>
    <w:rsid w:val="479B3B4E"/>
    <w:rsid w:val="47E20DB6"/>
    <w:rsid w:val="480E2E57"/>
    <w:rsid w:val="485E5232"/>
    <w:rsid w:val="48916D22"/>
    <w:rsid w:val="48DC78C4"/>
    <w:rsid w:val="49126020"/>
    <w:rsid w:val="4927206F"/>
    <w:rsid w:val="492D03B0"/>
    <w:rsid w:val="493A0490"/>
    <w:rsid w:val="495B3069"/>
    <w:rsid w:val="49D20074"/>
    <w:rsid w:val="4A77518F"/>
    <w:rsid w:val="4B0629EF"/>
    <w:rsid w:val="4B2D3436"/>
    <w:rsid w:val="4B5D29B0"/>
    <w:rsid w:val="4BA63949"/>
    <w:rsid w:val="4BDE4EA5"/>
    <w:rsid w:val="4C1A2F72"/>
    <w:rsid w:val="4D204C95"/>
    <w:rsid w:val="4D5E4C5E"/>
    <w:rsid w:val="4DD75194"/>
    <w:rsid w:val="4DDA42EA"/>
    <w:rsid w:val="4DF76AED"/>
    <w:rsid w:val="4ED462EF"/>
    <w:rsid w:val="4EE00639"/>
    <w:rsid w:val="4F3C3351"/>
    <w:rsid w:val="4F675B78"/>
    <w:rsid w:val="4FE85264"/>
    <w:rsid w:val="50917FF4"/>
    <w:rsid w:val="511F280A"/>
    <w:rsid w:val="51282848"/>
    <w:rsid w:val="513D5092"/>
    <w:rsid w:val="52197815"/>
    <w:rsid w:val="53137EA6"/>
    <w:rsid w:val="5342298B"/>
    <w:rsid w:val="53423D95"/>
    <w:rsid w:val="53520E4A"/>
    <w:rsid w:val="53BA57A1"/>
    <w:rsid w:val="53E42111"/>
    <w:rsid w:val="541257E4"/>
    <w:rsid w:val="54133E27"/>
    <w:rsid w:val="542F64D8"/>
    <w:rsid w:val="54CB39D6"/>
    <w:rsid w:val="5513300E"/>
    <w:rsid w:val="5553696B"/>
    <w:rsid w:val="56170651"/>
    <w:rsid w:val="56BC02BF"/>
    <w:rsid w:val="56CE319B"/>
    <w:rsid w:val="57B43C7D"/>
    <w:rsid w:val="57C33836"/>
    <w:rsid w:val="582E7E29"/>
    <w:rsid w:val="584460C9"/>
    <w:rsid w:val="589A7317"/>
    <w:rsid w:val="58BD79C0"/>
    <w:rsid w:val="58E379C5"/>
    <w:rsid w:val="59055212"/>
    <w:rsid w:val="590969A2"/>
    <w:rsid w:val="59AB01DC"/>
    <w:rsid w:val="59EC2C97"/>
    <w:rsid w:val="5A344D69"/>
    <w:rsid w:val="5A9763B9"/>
    <w:rsid w:val="5A9A75AB"/>
    <w:rsid w:val="5AAB5631"/>
    <w:rsid w:val="5B651A69"/>
    <w:rsid w:val="5BAC2594"/>
    <w:rsid w:val="5BB11AEA"/>
    <w:rsid w:val="5BBD13AD"/>
    <w:rsid w:val="5BCA3639"/>
    <w:rsid w:val="5C5F464B"/>
    <w:rsid w:val="5C797A28"/>
    <w:rsid w:val="5C806A11"/>
    <w:rsid w:val="5CC22672"/>
    <w:rsid w:val="5CE2128D"/>
    <w:rsid w:val="5D974954"/>
    <w:rsid w:val="5DC26602"/>
    <w:rsid w:val="5DFB2606"/>
    <w:rsid w:val="5E067FE4"/>
    <w:rsid w:val="5E10719C"/>
    <w:rsid w:val="5E1178B1"/>
    <w:rsid w:val="5E386CBC"/>
    <w:rsid w:val="5E654974"/>
    <w:rsid w:val="5E6A04FB"/>
    <w:rsid w:val="5E8545C5"/>
    <w:rsid w:val="5F577D10"/>
    <w:rsid w:val="5F706226"/>
    <w:rsid w:val="605027A8"/>
    <w:rsid w:val="61290C40"/>
    <w:rsid w:val="613104C5"/>
    <w:rsid w:val="61462681"/>
    <w:rsid w:val="616920C9"/>
    <w:rsid w:val="618F7FE1"/>
    <w:rsid w:val="61E37FE6"/>
    <w:rsid w:val="62221114"/>
    <w:rsid w:val="625810F9"/>
    <w:rsid w:val="628F0475"/>
    <w:rsid w:val="62FF66F4"/>
    <w:rsid w:val="63012584"/>
    <w:rsid w:val="638125BE"/>
    <w:rsid w:val="63CF1345"/>
    <w:rsid w:val="64182386"/>
    <w:rsid w:val="641931B7"/>
    <w:rsid w:val="641F7B25"/>
    <w:rsid w:val="64FE3664"/>
    <w:rsid w:val="65402FF4"/>
    <w:rsid w:val="66454B0D"/>
    <w:rsid w:val="668B0EC5"/>
    <w:rsid w:val="66D000BF"/>
    <w:rsid w:val="67556776"/>
    <w:rsid w:val="67750840"/>
    <w:rsid w:val="683B71C1"/>
    <w:rsid w:val="689C6AA4"/>
    <w:rsid w:val="696077C1"/>
    <w:rsid w:val="698C2B93"/>
    <w:rsid w:val="69A962CA"/>
    <w:rsid w:val="6A1C1FE2"/>
    <w:rsid w:val="6A433861"/>
    <w:rsid w:val="6ABD0660"/>
    <w:rsid w:val="6B2C02A3"/>
    <w:rsid w:val="6B6326D3"/>
    <w:rsid w:val="6BA35222"/>
    <w:rsid w:val="6BDB5825"/>
    <w:rsid w:val="6C6603BE"/>
    <w:rsid w:val="6CB0023F"/>
    <w:rsid w:val="6CBA00EA"/>
    <w:rsid w:val="6CCC3177"/>
    <w:rsid w:val="6D06067F"/>
    <w:rsid w:val="6D7B72BF"/>
    <w:rsid w:val="6D8C5028"/>
    <w:rsid w:val="6E962CEB"/>
    <w:rsid w:val="6E9D0249"/>
    <w:rsid w:val="6EFC6C38"/>
    <w:rsid w:val="6F3506F0"/>
    <w:rsid w:val="6F973887"/>
    <w:rsid w:val="6FD908CD"/>
    <w:rsid w:val="704C638F"/>
    <w:rsid w:val="710D04F6"/>
    <w:rsid w:val="71283EB3"/>
    <w:rsid w:val="71541481"/>
    <w:rsid w:val="7157220F"/>
    <w:rsid w:val="71917634"/>
    <w:rsid w:val="71B35F4C"/>
    <w:rsid w:val="72430F2C"/>
    <w:rsid w:val="72693595"/>
    <w:rsid w:val="727F4655"/>
    <w:rsid w:val="72EF4B09"/>
    <w:rsid w:val="734A6360"/>
    <w:rsid w:val="736A5BE8"/>
    <w:rsid w:val="73ED37F9"/>
    <w:rsid w:val="742E33DC"/>
    <w:rsid w:val="75472D8D"/>
    <w:rsid w:val="75DD7DAA"/>
    <w:rsid w:val="760B01C9"/>
    <w:rsid w:val="761A0822"/>
    <w:rsid w:val="76BC3479"/>
    <w:rsid w:val="76CE04D9"/>
    <w:rsid w:val="76F74738"/>
    <w:rsid w:val="76F97A94"/>
    <w:rsid w:val="77015847"/>
    <w:rsid w:val="776963DA"/>
    <w:rsid w:val="77A0035D"/>
    <w:rsid w:val="77A266A6"/>
    <w:rsid w:val="77A45E8B"/>
    <w:rsid w:val="77FD57C4"/>
    <w:rsid w:val="787B1DFF"/>
    <w:rsid w:val="787F4412"/>
    <w:rsid w:val="78961451"/>
    <w:rsid w:val="7A77773C"/>
    <w:rsid w:val="7AB65CD3"/>
    <w:rsid w:val="7B523818"/>
    <w:rsid w:val="7B840E5F"/>
    <w:rsid w:val="7B8D42BB"/>
    <w:rsid w:val="7BC34900"/>
    <w:rsid w:val="7BCD381D"/>
    <w:rsid w:val="7C19486E"/>
    <w:rsid w:val="7C5B2411"/>
    <w:rsid w:val="7C70637F"/>
    <w:rsid w:val="7CB925C6"/>
    <w:rsid w:val="7CBD3B65"/>
    <w:rsid w:val="7CC55D2F"/>
    <w:rsid w:val="7CCD10AD"/>
    <w:rsid w:val="7D087DA2"/>
    <w:rsid w:val="7DC600E3"/>
    <w:rsid w:val="7DCF289A"/>
    <w:rsid w:val="7DD02F86"/>
    <w:rsid w:val="7E474B0C"/>
    <w:rsid w:val="7E60325B"/>
    <w:rsid w:val="7E9E3967"/>
    <w:rsid w:val="7ED46756"/>
    <w:rsid w:val="7EFB2F29"/>
    <w:rsid w:val="7EFB68D8"/>
    <w:rsid w:val="7F9B428A"/>
    <w:rsid w:val="7F9F7BC3"/>
    <w:rsid w:val="7FAE0A49"/>
    <w:rsid w:val="7FC04835"/>
    <w:rsid w:val="AFB737C9"/>
    <w:rsid w:val="BEFAC29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nhideWhenUsed="0" w:uiPriority="98" w:semiHidden="0" w:name="heading 4"/>
    <w:lsdException w:qFormat="1" w:unhideWhenUsed="0" w:uiPriority="1"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qFormat="1" w:unhideWhenUsed="0" w:uiPriority="0" w:semiHidden="0"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1"/>
    <w:basedOn w:val="1"/>
    <w:next w:val="1"/>
    <w:link w:val="63"/>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3"/>
    <w:unhideWhenUsed/>
    <w:qFormat/>
    <w:uiPriority w:val="9"/>
    <w:pPr>
      <w:keepNext/>
      <w:keepLines/>
      <w:spacing w:before="260" w:after="260" w:line="416" w:lineRule="auto"/>
      <w:outlineLvl w:val="2"/>
    </w:pPr>
    <w:rPr>
      <w:b/>
      <w:bCs/>
      <w:sz w:val="32"/>
      <w:szCs w:val="32"/>
    </w:rPr>
  </w:style>
  <w:style w:type="paragraph" w:styleId="6">
    <w:name w:val="heading 4"/>
    <w:basedOn w:val="1"/>
    <w:next w:val="1"/>
    <w:qFormat/>
    <w:uiPriority w:val="98"/>
    <w:pPr>
      <w:keepNext/>
      <w:keepLines/>
      <w:spacing w:before="280" w:after="290" w:line="372" w:lineRule="auto"/>
      <w:outlineLvl w:val="3"/>
    </w:pPr>
    <w:rPr>
      <w:rFonts w:ascii="Arial" w:hAnsi="Arial" w:eastAsia="黑体"/>
      <w:b/>
      <w:bCs/>
      <w:szCs w:val="28"/>
    </w:rPr>
  </w:style>
  <w:style w:type="paragraph" w:styleId="7">
    <w:name w:val="heading 5"/>
    <w:basedOn w:val="1"/>
    <w:next w:val="1"/>
    <w:qFormat/>
    <w:uiPriority w:val="1"/>
    <w:pPr>
      <w:ind w:left="701"/>
      <w:outlineLvl w:val="4"/>
    </w:pPr>
    <w:rPr>
      <w:rFonts w:ascii="宋体" w:hAnsi="宋体" w:cs="宋体"/>
      <w:b/>
      <w:bCs/>
      <w:sz w:val="24"/>
      <w:szCs w:val="24"/>
      <w:lang w:val="zh-CN" w:bidi="zh-CN"/>
    </w:rPr>
  </w:style>
  <w:style w:type="character" w:default="1" w:styleId="25">
    <w:name w:val="Default Paragraph Font"/>
    <w:semiHidden/>
    <w:unhideWhenUsed/>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b/>
      <w:bCs/>
      <w:sz w:val="32"/>
      <w:szCs w:val="32"/>
    </w:rPr>
  </w:style>
  <w:style w:type="paragraph" w:styleId="8">
    <w:name w:val="Normal Indent"/>
    <w:basedOn w:val="1"/>
    <w:link w:val="43"/>
    <w:qFormat/>
    <w:uiPriority w:val="0"/>
    <w:pPr>
      <w:ind w:firstLine="420"/>
    </w:pPr>
    <w:rPr>
      <w:rFonts w:ascii="宋体" w:cs="宋体"/>
      <w:kern w:val="0"/>
      <w:sz w:val="20"/>
    </w:rPr>
  </w:style>
  <w:style w:type="paragraph" w:styleId="9">
    <w:name w:val="Document Map"/>
    <w:basedOn w:val="1"/>
    <w:link w:val="36"/>
    <w:unhideWhenUsed/>
    <w:qFormat/>
    <w:uiPriority w:val="99"/>
    <w:rPr>
      <w:rFonts w:ascii="宋体"/>
      <w:sz w:val="18"/>
      <w:szCs w:val="18"/>
    </w:rPr>
  </w:style>
  <w:style w:type="paragraph" w:styleId="10">
    <w:name w:val="annotation text"/>
    <w:basedOn w:val="1"/>
    <w:semiHidden/>
    <w:unhideWhenUsed/>
    <w:qFormat/>
    <w:uiPriority w:val="99"/>
    <w:pPr>
      <w:jc w:val="left"/>
    </w:pPr>
  </w:style>
  <w:style w:type="paragraph" w:styleId="11">
    <w:name w:val="Body Text"/>
    <w:basedOn w:val="1"/>
    <w:next w:val="1"/>
    <w:link w:val="47"/>
    <w:qFormat/>
    <w:uiPriority w:val="0"/>
    <w:pPr>
      <w:widowControl/>
      <w:spacing w:line="360" w:lineRule="auto"/>
    </w:pPr>
    <w:rPr>
      <w:color w:val="FF0000"/>
      <w:kern w:val="0"/>
      <w:sz w:val="20"/>
    </w:rPr>
  </w:style>
  <w:style w:type="paragraph" w:styleId="12">
    <w:name w:val="Body Text Indent"/>
    <w:basedOn w:val="1"/>
    <w:link w:val="50"/>
    <w:qFormat/>
    <w:uiPriority w:val="0"/>
    <w:pPr>
      <w:ind w:firstLine="795"/>
    </w:pPr>
    <w:rPr>
      <w:rFonts w:ascii="宋体" w:cs="宋体"/>
      <w:kern w:val="0"/>
      <w:sz w:val="32"/>
    </w:rPr>
  </w:style>
  <w:style w:type="paragraph" w:styleId="13">
    <w:name w:val="Plain Text"/>
    <w:basedOn w:val="1"/>
    <w:link w:val="48"/>
    <w:qFormat/>
    <w:uiPriority w:val="99"/>
    <w:pPr>
      <w:spacing w:line="360" w:lineRule="auto"/>
    </w:pPr>
    <w:rPr>
      <w:rFonts w:ascii="宋体" w:hAnsi="Courier New" w:cs="宋体"/>
      <w:kern w:val="0"/>
      <w:sz w:val="24"/>
      <w:szCs w:val="24"/>
    </w:rPr>
  </w:style>
  <w:style w:type="paragraph" w:styleId="14">
    <w:name w:val="Body Text Indent 2"/>
    <w:basedOn w:val="1"/>
    <w:link w:val="49"/>
    <w:qFormat/>
    <w:uiPriority w:val="0"/>
    <w:pPr>
      <w:ind w:left="105" w:firstLine="690"/>
    </w:pPr>
    <w:rPr>
      <w:kern w:val="0"/>
      <w:sz w:val="32"/>
    </w:rPr>
  </w:style>
  <w:style w:type="paragraph" w:styleId="15">
    <w:name w:val="Balloon Text"/>
    <w:basedOn w:val="1"/>
    <w:link w:val="62"/>
    <w:semiHidden/>
    <w:unhideWhenUsed/>
    <w:qFormat/>
    <w:uiPriority w:val="99"/>
    <w:rPr>
      <w:sz w:val="18"/>
      <w:szCs w:val="18"/>
    </w:rPr>
  </w:style>
  <w:style w:type="paragraph" w:styleId="16">
    <w:name w:val="footer"/>
    <w:basedOn w:val="1"/>
    <w:link w:val="32"/>
    <w:unhideWhenUsed/>
    <w:qFormat/>
    <w:uiPriority w:val="99"/>
    <w:pPr>
      <w:tabs>
        <w:tab w:val="center" w:pos="4153"/>
        <w:tab w:val="right" w:pos="8306"/>
      </w:tabs>
      <w:snapToGrid w:val="0"/>
      <w:jc w:val="left"/>
    </w:pPr>
    <w:rPr>
      <w:sz w:val="18"/>
      <w:szCs w:val="18"/>
    </w:rPr>
  </w:style>
  <w:style w:type="paragraph" w:styleId="17">
    <w:name w:val="header"/>
    <w:basedOn w:val="1"/>
    <w:link w:val="31"/>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39"/>
    <w:pPr>
      <w:spacing w:before="120" w:after="120"/>
      <w:jc w:val="left"/>
    </w:pPr>
    <w:rPr>
      <w:rFonts w:ascii="Calibri" w:hAnsi="Calibri" w:cs="Calibri"/>
      <w:b/>
      <w:bCs/>
      <w:caps/>
      <w:sz w:val="20"/>
    </w:rPr>
  </w:style>
  <w:style w:type="paragraph" w:styleId="19">
    <w:name w:val="List 5"/>
    <w:basedOn w:val="1"/>
    <w:qFormat/>
    <w:uiPriority w:val="0"/>
    <w:pPr>
      <w:ind w:left="2100" w:hanging="420"/>
    </w:pPr>
    <w:rPr>
      <w:rFonts w:eastAsia="楷体_GB2312"/>
      <w:sz w:val="32"/>
    </w:rPr>
  </w:style>
  <w:style w:type="paragraph" w:styleId="20">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21">
    <w:name w:val="Body Text First Indent"/>
    <w:basedOn w:val="11"/>
    <w:qFormat/>
    <w:uiPriority w:val="0"/>
    <w:pPr>
      <w:ind w:firstLine="420" w:firstLineChars="100"/>
    </w:pPr>
    <w:rPr>
      <w:bCs/>
      <w:sz w:val="18"/>
      <w:szCs w:val="24"/>
    </w:rPr>
  </w:style>
  <w:style w:type="paragraph" w:styleId="22">
    <w:name w:val="Body Text First Indent 2"/>
    <w:basedOn w:val="12"/>
    <w:unhideWhenUsed/>
    <w:qFormat/>
    <w:uiPriority w:val="99"/>
    <w:pPr>
      <w:ind w:firstLine="420" w:firstLineChars="200"/>
    </w:p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Strong"/>
    <w:basedOn w:val="25"/>
    <w:qFormat/>
    <w:uiPriority w:val="22"/>
    <w:rPr>
      <w:b/>
      <w:bCs/>
    </w:rPr>
  </w:style>
  <w:style w:type="character" w:styleId="27">
    <w:name w:val="page number"/>
    <w:basedOn w:val="25"/>
    <w:qFormat/>
    <w:uiPriority w:val="0"/>
  </w:style>
  <w:style w:type="character" w:styleId="28">
    <w:name w:val="Emphasis"/>
    <w:basedOn w:val="25"/>
    <w:qFormat/>
    <w:uiPriority w:val="20"/>
    <w:rPr>
      <w:i/>
      <w:iCs/>
    </w:rPr>
  </w:style>
  <w:style w:type="character" w:styleId="29">
    <w:name w:val="annotation reference"/>
    <w:basedOn w:val="25"/>
    <w:semiHidden/>
    <w:unhideWhenUsed/>
    <w:qFormat/>
    <w:uiPriority w:val="99"/>
    <w:rPr>
      <w:sz w:val="21"/>
      <w:szCs w:val="21"/>
    </w:rPr>
  </w:style>
  <w:style w:type="paragraph" w:customStyle="1" w:styleId="30">
    <w:name w:val="Default"/>
    <w:next w:val="1"/>
    <w:qFormat/>
    <w:uiPriority w:val="0"/>
    <w:pPr>
      <w:widowControl w:val="0"/>
      <w:autoSpaceDE w:val="0"/>
      <w:autoSpaceDN w:val="0"/>
      <w:adjustRightInd w:val="0"/>
    </w:pPr>
    <w:rPr>
      <w:rFonts w:ascii="微软雅黑" w:hAnsi="微软雅黑" w:eastAsia="宋体" w:cs="微软雅黑"/>
      <w:color w:val="000000"/>
      <w:sz w:val="24"/>
      <w:szCs w:val="24"/>
      <w:lang w:val="en-US" w:eastAsia="zh-CN" w:bidi="ar-SA"/>
    </w:rPr>
  </w:style>
  <w:style w:type="character" w:customStyle="1" w:styleId="31">
    <w:name w:val="页眉 Char"/>
    <w:basedOn w:val="25"/>
    <w:link w:val="17"/>
    <w:qFormat/>
    <w:uiPriority w:val="99"/>
    <w:rPr>
      <w:sz w:val="18"/>
      <w:szCs w:val="18"/>
    </w:rPr>
  </w:style>
  <w:style w:type="character" w:customStyle="1" w:styleId="32">
    <w:name w:val="页脚 Char"/>
    <w:basedOn w:val="25"/>
    <w:link w:val="16"/>
    <w:qFormat/>
    <w:uiPriority w:val="99"/>
    <w:rPr>
      <w:sz w:val="18"/>
      <w:szCs w:val="18"/>
    </w:rPr>
  </w:style>
  <w:style w:type="character" w:customStyle="1" w:styleId="33">
    <w:name w:val="标题 3 Char"/>
    <w:basedOn w:val="25"/>
    <w:link w:val="5"/>
    <w:qFormat/>
    <w:uiPriority w:val="9"/>
    <w:rPr>
      <w:rFonts w:ascii="Times New Roman" w:cs="Times New Roman"/>
      <w:b/>
      <w:bCs/>
      <w:color w:val="auto"/>
      <w:kern w:val="2"/>
      <w:sz w:val="32"/>
      <w:szCs w:val="32"/>
    </w:rPr>
  </w:style>
  <w:style w:type="paragraph" w:customStyle="1" w:styleId="34">
    <w:name w:val="列出段落1"/>
    <w:basedOn w:val="1"/>
    <w:qFormat/>
    <w:uiPriority w:val="0"/>
    <w:pPr>
      <w:ind w:firstLine="420" w:firstLineChars="200"/>
    </w:pPr>
  </w:style>
  <w:style w:type="character" w:customStyle="1" w:styleId="35">
    <w:name w:val="标题 2 Char"/>
    <w:basedOn w:val="25"/>
    <w:link w:val="4"/>
    <w:qFormat/>
    <w:uiPriority w:val="9"/>
    <w:rPr>
      <w:rFonts w:asciiTheme="majorHAnsi" w:hAnsiTheme="majorHAnsi" w:eastAsiaTheme="majorEastAsia" w:cstheme="majorBidi"/>
      <w:b/>
      <w:bCs/>
      <w:color w:val="auto"/>
      <w:kern w:val="2"/>
      <w:sz w:val="32"/>
      <w:szCs w:val="32"/>
    </w:rPr>
  </w:style>
  <w:style w:type="character" w:customStyle="1" w:styleId="36">
    <w:name w:val="文档结构图 Char"/>
    <w:basedOn w:val="25"/>
    <w:link w:val="9"/>
    <w:semiHidden/>
    <w:qFormat/>
    <w:uiPriority w:val="99"/>
    <w:rPr>
      <w:rFonts w:cs="Times New Roman"/>
      <w:color w:val="auto"/>
      <w:kern w:val="2"/>
      <w:sz w:val="18"/>
      <w:szCs w:val="18"/>
    </w:rPr>
  </w:style>
  <w:style w:type="paragraph" w:customStyle="1" w:styleId="37">
    <w:name w:val="列出段落2"/>
    <w:basedOn w:val="1"/>
    <w:qFormat/>
    <w:uiPriority w:val="99"/>
    <w:pPr>
      <w:ind w:firstLine="420" w:firstLineChars="200"/>
    </w:pPr>
  </w:style>
  <w:style w:type="paragraph" w:customStyle="1" w:styleId="38">
    <w:name w:val="List Paragraph1"/>
    <w:basedOn w:val="1"/>
    <w:qFormat/>
    <w:uiPriority w:val="99"/>
    <w:pPr>
      <w:ind w:firstLine="420" w:firstLineChars="200"/>
    </w:pPr>
    <w:rPr>
      <w:rFonts w:ascii="Calibri" w:hAnsi="Calibri" w:cs="Calibri"/>
      <w:sz w:val="21"/>
      <w:szCs w:val="21"/>
    </w:rPr>
  </w:style>
  <w:style w:type="paragraph" w:customStyle="1" w:styleId="39">
    <w:name w:val="正文首行缩进两字符"/>
    <w:basedOn w:val="1"/>
    <w:qFormat/>
    <w:uiPriority w:val="0"/>
    <w:pPr>
      <w:spacing w:line="360" w:lineRule="auto"/>
      <w:ind w:firstLine="200" w:firstLineChars="200"/>
    </w:pPr>
    <w:rPr>
      <w:rFonts w:ascii="宋体"/>
      <w:kern w:val="0"/>
      <w:sz w:val="34"/>
      <w:szCs w:val="24"/>
    </w:rPr>
  </w:style>
  <w:style w:type="character" w:customStyle="1" w:styleId="40">
    <w:name w:val="样式 Char"/>
    <w:link w:val="41"/>
    <w:qFormat/>
    <w:uiPriority w:val="0"/>
    <w:rPr>
      <w:rFonts w:hAnsi="宋体"/>
      <w:sz w:val="24"/>
      <w:szCs w:val="24"/>
    </w:rPr>
  </w:style>
  <w:style w:type="paragraph" w:customStyle="1" w:styleId="41">
    <w:name w:val="样式"/>
    <w:link w:val="40"/>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42">
    <w:name w:val="正文文本缩进 2 Char"/>
    <w:qFormat/>
    <w:uiPriority w:val="0"/>
    <w:rPr>
      <w:rFonts w:ascii="Times New Roman" w:cs="Times New Roman"/>
      <w:sz w:val="32"/>
    </w:rPr>
  </w:style>
  <w:style w:type="character" w:customStyle="1" w:styleId="43">
    <w:name w:val="正文缩进 Char"/>
    <w:link w:val="8"/>
    <w:qFormat/>
    <w:uiPriority w:val="0"/>
  </w:style>
  <w:style w:type="character" w:customStyle="1" w:styleId="44">
    <w:name w:val="纯文本 Char1"/>
    <w:qFormat/>
    <w:uiPriority w:val="99"/>
    <w:rPr>
      <w:rFonts w:hAnsi="Courier New"/>
      <w:sz w:val="24"/>
      <w:szCs w:val="24"/>
    </w:rPr>
  </w:style>
  <w:style w:type="character" w:customStyle="1" w:styleId="45">
    <w:name w:val="正文文本 Char"/>
    <w:qFormat/>
    <w:uiPriority w:val="0"/>
    <w:rPr>
      <w:rFonts w:ascii="Times New Roman" w:cs="Times New Roman"/>
      <w:color w:val="FF0000"/>
    </w:rPr>
  </w:style>
  <w:style w:type="character" w:customStyle="1" w:styleId="46">
    <w:name w:val="正文文本缩进 Char1"/>
    <w:qFormat/>
    <w:locked/>
    <w:uiPriority w:val="0"/>
    <w:rPr>
      <w:sz w:val="32"/>
    </w:rPr>
  </w:style>
  <w:style w:type="character" w:customStyle="1" w:styleId="47">
    <w:name w:val="正文文本 Char1"/>
    <w:basedOn w:val="25"/>
    <w:link w:val="11"/>
    <w:semiHidden/>
    <w:qFormat/>
    <w:uiPriority w:val="99"/>
    <w:rPr>
      <w:rFonts w:ascii="Times New Roman" w:cs="Times New Roman"/>
      <w:kern w:val="2"/>
      <w:sz w:val="28"/>
    </w:rPr>
  </w:style>
  <w:style w:type="character" w:customStyle="1" w:styleId="48">
    <w:name w:val="纯文本 Char"/>
    <w:basedOn w:val="25"/>
    <w:link w:val="13"/>
    <w:semiHidden/>
    <w:qFormat/>
    <w:uiPriority w:val="99"/>
    <w:rPr>
      <w:rFonts w:hAnsi="Courier New" w:cs="Courier New"/>
      <w:kern w:val="2"/>
      <w:sz w:val="21"/>
      <w:szCs w:val="21"/>
    </w:rPr>
  </w:style>
  <w:style w:type="character" w:customStyle="1" w:styleId="49">
    <w:name w:val="正文文本缩进 2 Char1"/>
    <w:basedOn w:val="25"/>
    <w:link w:val="14"/>
    <w:semiHidden/>
    <w:qFormat/>
    <w:uiPriority w:val="99"/>
    <w:rPr>
      <w:rFonts w:ascii="Times New Roman" w:cs="Times New Roman"/>
      <w:kern w:val="2"/>
      <w:sz w:val="28"/>
    </w:rPr>
  </w:style>
  <w:style w:type="character" w:customStyle="1" w:styleId="50">
    <w:name w:val="正文文本缩进 Char"/>
    <w:basedOn w:val="25"/>
    <w:link w:val="12"/>
    <w:semiHidden/>
    <w:qFormat/>
    <w:uiPriority w:val="99"/>
    <w:rPr>
      <w:rFonts w:ascii="Times New Roman" w:cs="Times New Roman"/>
      <w:kern w:val="2"/>
      <w:sz w:val="28"/>
    </w:rPr>
  </w:style>
  <w:style w:type="paragraph" w:customStyle="1" w:styleId="51">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52">
    <w:name w:val="09正文_wh"/>
    <w:qFormat/>
    <w:uiPriority w:val="0"/>
    <w:pPr>
      <w:spacing w:line="300" w:lineRule="auto"/>
      <w:ind w:firstLine="200" w:firstLineChars="200"/>
      <w:jc w:val="both"/>
    </w:pPr>
    <w:rPr>
      <w:rFonts w:ascii="Times New Roman" w:hAnsi="Times New Roman" w:eastAsia="宋体" w:cs="Times New Roman"/>
      <w:kern w:val="2"/>
      <w:sz w:val="28"/>
      <w:szCs w:val="24"/>
      <w:lang w:val="en-US" w:eastAsia="zh-CN" w:bidi="ar-SA"/>
    </w:rPr>
  </w:style>
  <w:style w:type="paragraph" w:customStyle="1" w:styleId="53">
    <w:name w:val="Char1"/>
    <w:basedOn w:val="1"/>
    <w:qFormat/>
    <w:uiPriority w:val="0"/>
    <w:rPr>
      <w:rFonts w:ascii="宋体"/>
      <w:kern w:val="0"/>
      <w:sz w:val="34"/>
      <w:szCs w:val="21"/>
    </w:rPr>
  </w:style>
  <w:style w:type="paragraph" w:customStyle="1" w:styleId="54">
    <w:name w:val="列出段落3"/>
    <w:basedOn w:val="1"/>
    <w:unhideWhenUsed/>
    <w:qFormat/>
    <w:uiPriority w:val="99"/>
    <w:pPr>
      <w:ind w:firstLine="420" w:firstLineChars="200"/>
    </w:pPr>
  </w:style>
  <w:style w:type="character" w:customStyle="1" w:styleId="55">
    <w:name w:val="正文文本缩进 Char2"/>
    <w:qFormat/>
    <w:locked/>
    <w:uiPriority w:val="0"/>
    <w:rPr>
      <w:rFonts w:eastAsia="宋体"/>
      <w:sz w:val="32"/>
    </w:rPr>
  </w:style>
  <w:style w:type="character" w:customStyle="1" w:styleId="56">
    <w:name w:val="纯文本 Char3"/>
    <w:qFormat/>
    <w:uiPriority w:val="99"/>
    <w:rPr>
      <w:rFonts w:ascii="宋体" w:hAnsi="Courier New" w:eastAsia="宋体"/>
      <w:sz w:val="24"/>
      <w:szCs w:val="24"/>
    </w:rPr>
  </w:style>
  <w:style w:type="paragraph" w:customStyle="1" w:styleId="57">
    <w:name w:val="标3"/>
    <w:basedOn w:val="1"/>
    <w:qFormat/>
    <w:uiPriority w:val="0"/>
    <w:pPr>
      <w:tabs>
        <w:tab w:val="left" w:pos="1740"/>
      </w:tabs>
      <w:adjustRightInd w:val="0"/>
      <w:snapToGrid w:val="0"/>
      <w:spacing w:before="50"/>
      <w:ind w:left="1740" w:hanging="420"/>
      <w:outlineLvl w:val="2"/>
    </w:pPr>
    <w:rPr>
      <w:rFonts w:ascii="Arial Narrow" w:hAnsi="Arial Narrow" w:eastAsia="仿宋_GB2312"/>
      <w:kern w:val="0"/>
    </w:rPr>
  </w:style>
  <w:style w:type="paragraph" w:customStyle="1" w:styleId="58">
    <w:name w:val="Table Paragraph"/>
    <w:basedOn w:val="1"/>
    <w:qFormat/>
    <w:uiPriority w:val="1"/>
    <w:rPr>
      <w:rFonts w:ascii="宋体" w:hAnsi="宋体" w:cs="宋体"/>
      <w:lang w:val="zh-CN" w:bidi="zh-CN"/>
    </w:rPr>
  </w:style>
  <w:style w:type="character" w:customStyle="1" w:styleId="59">
    <w:name w:val="font11"/>
    <w:basedOn w:val="25"/>
    <w:qFormat/>
    <w:uiPriority w:val="0"/>
    <w:rPr>
      <w:rFonts w:hint="eastAsia" w:ascii="宋体" w:hAnsi="宋体" w:eastAsia="宋体" w:cs="宋体"/>
      <w:color w:val="000000"/>
      <w:sz w:val="24"/>
      <w:szCs w:val="24"/>
      <w:u w:val="none"/>
    </w:rPr>
  </w:style>
  <w:style w:type="paragraph" w:styleId="60">
    <w:name w:val="List Paragraph"/>
    <w:basedOn w:val="1"/>
    <w:unhideWhenUsed/>
    <w:qFormat/>
    <w:uiPriority w:val="99"/>
    <w:pPr>
      <w:ind w:firstLine="420" w:firstLineChars="200"/>
    </w:pPr>
  </w:style>
  <w:style w:type="character" w:customStyle="1" w:styleId="61">
    <w:name w:val="font31"/>
    <w:basedOn w:val="25"/>
    <w:qFormat/>
    <w:uiPriority w:val="0"/>
    <w:rPr>
      <w:rFonts w:hint="eastAsia" w:ascii="宋体" w:hAnsi="宋体" w:eastAsia="宋体" w:cs="宋体"/>
      <w:b/>
      <w:color w:val="000000"/>
      <w:sz w:val="24"/>
      <w:szCs w:val="24"/>
      <w:u w:val="none"/>
    </w:rPr>
  </w:style>
  <w:style w:type="character" w:customStyle="1" w:styleId="62">
    <w:name w:val="批注框文本 Char"/>
    <w:basedOn w:val="25"/>
    <w:link w:val="15"/>
    <w:semiHidden/>
    <w:qFormat/>
    <w:uiPriority w:val="99"/>
    <w:rPr>
      <w:kern w:val="2"/>
      <w:sz w:val="18"/>
      <w:szCs w:val="18"/>
    </w:rPr>
  </w:style>
  <w:style w:type="character" w:customStyle="1" w:styleId="63">
    <w:name w:val="标题 1 Char"/>
    <w:basedOn w:val="25"/>
    <w:link w:val="3"/>
    <w:qFormat/>
    <w:uiPriority w:val="9"/>
    <w:rPr>
      <w:b/>
      <w:bCs/>
      <w:kern w:val="44"/>
      <w:sz w:val="44"/>
      <w:szCs w:val="44"/>
    </w:rPr>
  </w:style>
  <w:style w:type="character" w:customStyle="1" w:styleId="64">
    <w:name w:val="font61"/>
    <w:basedOn w:val="25"/>
    <w:qFormat/>
    <w:uiPriority w:val="0"/>
    <w:rPr>
      <w:rFonts w:hint="eastAsia" w:ascii="微软雅黑" w:hAnsi="微软雅黑" w:eastAsia="微软雅黑" w:cs="微软雅黑"/>
      <w:color w:val="000000"/>
      <w:sz w:val="22"/>
      <w:szCs w:val="22"/>
      <w:u w:val="none"/>
    </w:rPr>
  </w:style>
  <w:style w:type="table" w:customStyle="1" w:styleId="65">
    <w:name w:val="网格型3"/>
    <w:basedOn w:val="2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66">
    <w:name w:val="fontstyle01"/>
    <w:basedOn w:val="25"/>
    <w:qFormat/>
    <w:uiPriority w:val="0"/>
    <w:rPr>
      <w:rFonts w:hint="eastAsia" w:ascii="宋体" w:hAnsi="宋体" w:eastAsia="宋体"/>
      <w:color w:val="000000"/>
      <w:sz w:val="24"/>
      <w:szCs w:val="24"/>
    </w:rPr>
  </w:style>
  <w:style w:type="character" w:customStyle="1" w:styleId="67">
    <w:name w:val="font41"/>
    <w:basedOn w:val="25"/>
    <w:qFormat/>
    <w:uiPriority w:val="0"/>
    <w:rPr>
      <w:rFonts w:ascii="宋体" w:hAnsi="宋体" w:eastAsia="宋体" w:cs="宋体"/>
      <w:color w:val="000000"/>
      <w:sz w:val="21"/>
      <w:szCs w:val="21"/>
      <w:u w:val="none"/>
    </w:rPr>
  </w:style>
  <w:style w:type="paragraph" w:customStyle="1" w:styleId="68">
    <w:name w:val="标题 5（有编号）（绿盟科技）"/>
    <w:basedOn w:val="1"/>
    <w:next w:val="69"/>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69">
    <w:name w:val="正文（绿盟科技）"/>
    <w:qFormat/>
    <w:uiPriority w:val="0"/>
    <w:pPr>
      <w:spacing w:line="300" w:lineRule="auto"/>
    </w:pPr>
    <w:rPr>
      <w:rFonts w:ascii="Arial" w:hAnsi="Arial" w:eastAsia="宋体" w:cs="Times New Roman"/>
      <w:sz w:val="21"/>
      <w:szCs w:val="21"/>
      <w:lang w:val="en-US" w:eastAsia="zh-CN" w:bidi="ar-SA"/>
    </w:rPr>
  </w:style>
  <w:style w:type="character" w:customStyle="1" w:styleId="70">
    <w:name w:val="font121"/>
    <w:basedOn w:val="25"/>
    <w:qFormat/>
    <w:uiPriority w:val="0"/>
    <w:rPr>
      <w:rFonts w:hint="eastAsia" w:ascii="宋体" w:hAnsi="宋体" w:eastAsia="宋体" w:cs="宋体"/>
      <w:color w:val="666666"/>
      <w:sz w:val="23"/>
      <w:szCs w:val="23"/>
      <w:u w:val="none"/>
    </w:rPr>
  </w:style>
  <w:style w:type="character" w:customStyle="1" w:styleId="71">
    <w:name w:val="font131"/>
    <w:basedOn w:val="25"/>
    <w:qFormat/>
    <w:uiPriority w:val="0"/>
    <w:rPr>
      <w:rFonts w:ascii="Arial" w:hAnsi="Arial" w:cs="Arial"/>
      <w:color w:val="666666"/>
      <w:sz w:val="23"/>
      <w:szCs w:val="23"/>
      <w:u w:val="none"/>
    </w:rPr>
  </w:style>
  <w:style w:type="character" w:customStyle="1" w:styleId="72">
    <w:name w:val="font91"/>
    <w:basedOn w:val="25"/>
    <w:qFormat/>
    <w:uiPriority w:val="0"/>
    <w:rPr>
      <w:rFonts w:hint="eastAsia" w:ascii="宋体" w:hAnsi="宋体" w:eastAsia="宋体" w:cs="宋体"/>
      <w:color w:val="666666"/>
      <w:sz w:val="23"/>
      <w:szCs w:val="23"/>
      <w:u w:val="none"/>
    </w:rPr>
  </w:style>
  <w:style w:type="character" w:customStyle="1" w:styleId="73">
    <w:name w:val="font101"/>
    <w:basedOn w:val="25"/>
    <w:qFormat/>
    <w:uiPriority w:val="0"/>
    <w:rPr>
      <w:rFonts w:ascii="Arial" w:hAnsi="Arial" w:cs="Arial"/>
      <w:color w:val="666666"/>
      <w:sz w:val="23"/>
      <w:szCs w:val="23"/>
      <w:u w:val="none"/>
    </w:rPr>
  </w:style>
  <w:style w:type="character" w:customStyle="1" w:styleId="74">
    <w:name w:val="font51"/>
    <w:basedOn w:val="25"/>
    <w:qFormat/>
    <w:uiPriority w:val="0"/>
    <w:rPr>
      <w:rFonts w:hint="eastAsia" w:ascii="宋体" w:hAnsi="宋体" w:eastAsia="宋体" w:cs="宋体"/>
      <w:color w:val="000000"/>
      <w:sz w:val="20"/>
      <w:szCs w:val="20"/>
      <w:u w:val="none"/>
    </w:rPr>
  </w:style>
  <w:style w:type="character" w:customStyle="1" w:styleId="75">
    <w:name w:val="font181"/>
    <w:basedOn w:val="25"/>
    <w:qFormat/>
    <w:uiPriority w:val="0"/>
    <w:rPr>
      <w:rFonts w:ascii="Arial" w:hAnsi="Arial" w:cs="Arial"/>
      <w:color w:val="FF0000"/>
      <w:sz w:val="23"/>
      <w:szCs w:val="23"/>
      <w:u w:val="none"/>
    </w:rPr>
  </w:style>
  <w:style w:type="character" w:customStyle="1" w:styleId="76">
    <w:name w:val="font141"/>
    <w:basedOn w:val="25"/>
    <w:qFormat/>
    <w:uiPriority w:val="0"/>
    <w:rPr>
      <w:rFonts w:hint="eastAsia" w:ascii="宋体" w:hAnsi="宋体" w:eastAsia="宋体" w:cs="宋体"/>
      <w:color w:val="FF0000"/>
      <w:sz w:val="23"/>
      <w:szCs w:val="23"/>
      <w:u w:val="none"/>
    </w:rPr>
  </w:style>
  <w:style w:type="character" w:customStyle="1" w:styleId="77">
    <w:name w:val="font71"/>
    <w:basedOn w:val="25"/>
    <w:qFormat/>
    <w:uiPriority w:val="0"/>
    <w:rPr>
      <w:rFonts w:hint="eastAsia" w:ascii="宋体" w:hAnsi="宋体" w:eastAsia="宋体" w:cs="宋体"/>
      <w:color w:val="000000"/>
      <w:sz w:val="23"/>
      <w:szCs w:val="23"/>
      <w:u w:val="none"/>
    </w:rPr>
  </w:style>
  <w:style w:type="character" w:customStyle="1" w:styleId="78">
    <w:name w:val="font161"/>
    <w:basedOn w:val="25"/>
    <w:qFormat/>
    <w:uiPriority w:val="0"/>
    <w:rPr>
      <w:rFonts w:hint="default" w:ascii="Arial" w:hAnsi="Arial" w:cs="Arial"/>
      <w:color w:val="000000"/>
      <w:sz w:val="23"/>
      <w:szCs w:val="23"/>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Timesnet</Company>
  <Pages>39</Pages>
  <Words>12070</Words>
  <Characters>24740</Characters>
  <Lines>281</Lines>
  <Paragraphs>79</Paragraphs>
  <TotalTime>0</TotalTime>
  <ScaleCrop>false</ScaleCrop>
  <LinksUpToDate>false</LinksUpToDate>
  <CharactersWithSpaces>25270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2023-07-12T08:44:00Z</dcterms:created>
  <dc:creator>GT_User</dc:creator>
  <cp:lastModifiedBy>哥哥是主流</cp:lastModifiedBy>
  <cp:lastPrinted>2023-05-30T08:04:00Z</cp:lastPrinted>
  <dcterms:modified xsi:type="dcterms:W3CDTF">2023-07-14T07:24:05Z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A342AD15AE7C464B84E901A51B6C3233_13</vt:lpwstr>
  </property>
</Properties>
</file>