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47" w:rsidRPr="002E7147" w:rsidRDefault="002E7147" w:rsidP="002E7147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</w:p>
    <w:p w:rsidR="002E7147" w:rsidRPr="002E7147" w:rsidRDefault="002E7147" w:rsidP="002E7147">
      <w:pPr>
        <w:spacing w:line="360" w:lineRule="auto"/>
        <w:ind w:firstLineChars="200" w:firstLine="560"/>
        <w:jc w:val="center"/>
        <w:rPr>
          <w:rFonts w:ascii="宋体" w:eastAsia="宋体" w:hAnsi="宋体" w:cs="宋体" w:hint="eastAsia"/>
          <w:sz w:val="28"/>
          <w:szCs w:val="28"/>
        </w:rPr>
      </w:pPr>
      <w:r w:rsidRPr="002E7147">
        <w:rPr>
          <w:rFonts w:ascii="宋体" w:eastAsia="宋体" w:hAnsi="宋体" w:cs="宋体" w:hint="eastAsia"/>
          <w:sz w:val="28"/>
          <w:szCs w:val="28"/>
        </w:rPr>
        <w:t>德阳校区数据中心Ups蓄电池维修服务</w:t>
      </w:r>
      <w:r w:rsidRPr="002E7147">
        <w:rPr>
          <w:rFonts w:ascii="宋体" w:eastAsia="宋体" w:hAnsi="宋体" w:cs="宋体" w:hint="eastAsia"/>
          <w:sz w:val="28"/>
          <w:szCs w:val="28"/>
        </w:rPr>
        <w:t>采购项目</w:t>
      </w:r>
    </w:p>
    <w:p w:rsidR="00A637F1" w:rsidRPr="007B72E1" w:rsidRDefault="002E7147" w:rsidP="002E7147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</w:t>
      </w:r>
      <w:r w:rsidR="00A637F1" w:rsidRPr="007B72E1">
        <w:rPr>
          <w:rFonts w:ascii="宋体" w:eastAsia="宋体" w:hAnsi="宋体" w:cs="宋体" w:hint="eastAsia"/>
          <w:sz w:val="24"/>
        </w:rPr>
        <w:t>德阳校区数据中心Ups蓄电池维修服务采购清单</w:t>
      </w:r>
      <w:bookmarkStart w:id="0" w:name="_GoBack"/>
      <w:bookmarkEnd w:id="0"/>
    </w:p>
    <w:tbl>
      <w:tblPr>
        <w:tblStyle w:val="TableNormal"/>
        <w:tblW w:w="8216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129"/>
        <w:gridCol w:w="1984"/>
        <w:gridCol w:w="1276"/>
        <w:gridCol w:w="1275"/>
      </w:tblGrid>
      <w:tr w:rsidR="00A637F1" w:rsidTr="00A637F1">
        <w:trPr>
          <w:trHeight w:val="496"/>
        </w:trPr>
        <w:tc>
          <w:tcPr>
            <w:tcW w:w="552" w:type="dxa"/>
            <w:vAlign w:val="center"/>
          </w:tcPr>
          <w:p w:rsidR="00A637F1" w:rsidRDefault="00A637F1" w:rsidP="00B306C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z w:val="24"/>
                <w:lang w:eastAsia="en-US"/>
              </w:rPr>
              <w:t>序号</w:t>
            </w:r>
          </w:p>
        </w:tc>
        <w:tc>
          <w:tcPr>
            <w:tcW w:w="3129" w:type="dxa"/>
            <w:vAlign w:val="center"/>
          </w:tcPr>
          <w:p w:rsidR="00A637F1" w:rsidRDefault="00A637F1" w:rsidP="00B306C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维修服务</w:t>
            </w:r>
          </w:p>
        </w:tc>
        <w:tc>
          <w:tcPr>
            <w:tcW w:w="1984" w:type="dxa"/>
            <w:vAlign w:val="center"/>
          </w:tcPr>
          <w:p w:rsidR="00A637F1" w:rsidRDefault="00A637F1" w:rsidP="00B306C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服务内容</w:t>
            </w:r>
          </w:p>
        </w:tc>
        <w:tc>
          <w:tcPr>
            <w:tcW w:w="1276" w:type="dxa"/>
            <w:vAlign w:val="center"/>
          </w:tcPr>
          <w:p w:rsidR="00A637F1" w:rsidRDefault="00A637F1" w:rsidP="00B306C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z w:val="24"/>
                <w:lang w:eastAsia="en-US"/>
              </w:rPr>
              <w:t>单位</w:t>
            </w:r>
          </w:p>
        </w:tc>
        <w:tc>
          <w:tcPr>
            <w:tcW w:w="1275" w:type="dxa"/>
            <w:vAlign w:val="center"/>
          </w:tcPr>
          <w:p w:rsidR="00A637F1" w:rsidRDefault="00A637F1" w:rsidP="00B306C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z w:val="24"/>
                <w:lang w:eastAsia="en-US"/>
              </w:rPr>
              <w:t>数量</w:t>
            </w:r>
          </w:p>
        </w:tc>
      </w:tr>
      <w:tr w:rsidR="00A637F1" w:rsidTr="00A637F1">
        <w:trPr>
          <w:trHeight w:val="563"/>
        </w:trPr>
        <w:tc>
          <w:tcPr>
            <w:tcW w:w="552" w:type="dxa"/>
            <w:vAlign w:val="center"/>
          </w:tcPr>
          <w:p w:rsidR="00A637F1" w:rsidRDefault="00A637F1" w:rsidP="00B306C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z w:val="24"/>
                <w:lang w:eastAsia="en-US"/>
              </w:rPr>
              <w:t>1</w:t>
            </w:r>
          </w:p>
        </w:tc>
        <w:tc>
          <w:tcPr>
            <w:tcW w:w="3129" w:type="dxa"/>
            <w:vAlign w:val="center"/>
          </w:tcPr>
          <w:p w:rsidR="00A637F1" w:rsidRDefault="00A637F1" w:rsidP="00B306C6">
            <w:pPr>
              <w:autoSpaceDE w:val="0"/>
              <w:autoSpaceDN w:val="0"/>
              <w:spacing w:after="120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德阳校区数据中心</w:t>
            </w:r>
            <w:r>
              <w:rPr>
                <w:rFonts w:ascii="仿宋" w:eastAsia="仿宋" w:hAnsi="仿宋" w:cs="仿宋"/>
                <w:sz w:val="24"/>
              </w:rPr>
              <w:t>Ups</w:t>
            </w:r>
            <w:r>
              <w:rPr>
                <w:rFonts w:ascii="仿宋" w:eastAsia="仿宋" w:hAnsi="仿宋" w:cs="仿宋" w:hint="eastAsia"/>
                <w:sz w:val="24"/>
              </w:rPr>
              <w:t>蓄电池</w:t>
            </w:r>
          </w:p>
        </w:tc>
        <w:tc>
          <w:tcPr>
            <w:tcW w:w="1984" w:type="dxa"/>
            <w:vAlign w:val="center"/>
          </w:tcPr>
          <w:p w:rsidR="00A637F1" w:rsidRDefault="00A637F1" w:rsidP="00B306C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更换蓄电池</w:t>
            </w:r>
          </w:p>
        </w:tc>
        <w:tc>
          <w:tcPr>
            <w:tcW w:w="1276" w:type="dxa"/>
            <w:vAlign w:val="center"/>
          </w:tcPr>
          <w:p w:rsidR="00A637F1" w:rsidRDefault="00A637F1" w:rsidP="00B306C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</w:tc>
        <w:tc>
          <w:tcPr>
            <w:tcW w:w="1275" w:type="dxa"/>
            <w:vAlign w:val="center"/>
          </w:tcPr>
          <w:p w:rsidR="00A637F1" w:rsidRDefault="00A637F1" w:rsidP="00B306C6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</w:tr>
    </w:tbl>
    <w:p w:rsidR="00A637F1" w:rsidRDefault="00A637F1" w:rsidP="00A637F1">
      <w:pPr>
        <w:jc w:val="center"/>
      </w:pPr>
    </w:p>
    <w:p w:rsidR="00A637F1" w:rsidRDefault="002E7147" w:rsidP="002E714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</w:t>
      </w:r>
      <w:r w:rsidR="00A637F1" w:rsidRPr="007B72E1">
        <w:rPr>
          <w:rFonts w:ascii="宋体" w:eastAsia="宋体" w:hAnsi="宋体" w:cs="宋体" w:hint="eastAsia"/>
          <w:sz w:val="24"/>
        </w:rPr>
        <w:t>德阳校区数据中心Ups蓄电池维修服务服务内容</w:t>
      </w:r>
      <w:r w:rsidR="007B72E1" w:rsidRPr="007B72E1">
        <w:rPr>
          <w:rFonts w:ascii="宋体" w:eastAsia="宋体" w:hAnsi="宋体" w:cs="宋体" w:hint="eastAsia"/>
          <w:sz w:val="24"/>
        </w:rPr>
        <w:t>（所有服务内容条款均为实质性要求）</w:t>
      </w:r>
    </w:p>
    <w:p w:rsidR="00A637F1" w:rsidRDefault="00A637F1" w:rsidP="00A637F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针对四川护理学院德阳校区中心机房现有UPS主机（品牌超特，规格20KVA）及蓄电池（电池柜2个，每个电池柜32只蓄电池，单只蓄电池12V100AH）进行检测、维修，要求维修更换后断电续航</w:t>
      </w:r>
      <w:r>
        <w:rPr>
          <w:rFonts w:ascii="宋体" w:hAnsi="宋体" w:cs="宋体" w:hint="eastAsia"/>
          <w:szCs w:val="21"/>
        </w:rPr>
        <w:t>≥</w:t>
      </w:r>
      <w:r>
        <w:rPr>
          <w:rFonts w:ascii="宋体" w:eastAsia="宋体" w:hAnsi="宋体" w:cs="宋体" w:hint="eastAsia"/>
          <w:sz w:val="24"/>
        </w:rPr>
        <w:t>2个小时。</w:t>
      </w:r>
    </w:p>
    <w:p w:rsidR="00A637F1" w:rsidRDefault="00A637F1" w:rsidP="00A637F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需要现场进行检测及评估，出具相关检测报告。</w:t>
      </w:r>
    </w:p>
    <w:p w:rsidR="00A637F1" w:rsidRDefault="00A637F1" w:rsidP="00A637F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对现有鼓包、漏液、烧焦、</w:t>
      </w:r>
      <w:r w:rsidRPr="00F359CA">
        <w:rPr>
          <w:rFonts w:asciiTheme="majorHAnsi" w:hAnsiTheme="majorHAnsi" w:hint="eastAsia"/>
          <w:sz w:val="24"/>
        </w:rPr>
        <w:t>外壳破损</w:t>
      </w:r>
      <w:r>
        <w:rPr>
          <w:rFonts w:asciiTheme="majorHAnsi" w:hAnsiTheme="majorHAnsi" w:hint="eastAsia"/>
        </w:rPr>
        <w:t>、</w:t>
      </w:r>
      <w:r>
        <w:rPr>
          <w:rFonts w:ascii="宋体" w:eastAsia="宋体" w:hAnsi="宋体" w:cs="宋体" w:hint="eastAsia"/>
          <w:sz w:val="24"/>
        </w:rPr>
        <w:t>发黑等情况的蓄电池需进行更换处置，为保证新蓄电池的正常使用寿命，要求新旧电池不能出现混用情况。</w:t>
      </w:r>
    </w:p>
    <w:p w:rsidR="00A637F1" w:rsidRDefault="00A637F1" w:rsidP="00A637F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所更换的新蓄电池需和原有主机无缝对接，原有电池柜如存放不了新蓄电池，供应商需提供新的电池柜。</w:t>
      </w:r>
    </w:p>
    <w:p w:rsidR="00A637F1" w:rsidRDefault="00A637F1" w:rsidP="00A637F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新蓄电池技术参数要求：</w:t>
      </w:r>
    </w:p>
    <w:p w:rsidR="00A637F1" w:rsidRPr="00946C93" w:rsidRDefault="00A637F1" w:rsidP="00A637F1">
      <w:pPr>
        <w:numPr>
          <w:ilvl w:val="0"/>
          <w:numId w:val="2"/>
        </w:numPr>
        <w:spacing w:line="276" w:lineRule="auto"/>
        <w:rPr>
          <w:rFonts w:ascii="宋体" w:eastAsia="宋体" w:hAnsi="宋体" w:cs="宋体"/>
          <w:sz w:val="24"/>
        </w:rPr>
      </w:pPr>
      <w:r w:rsidRPr="00946C93">
        <w:rPr>
          <w:rFonts w:ascii="宋体" w:eastAsia="宋体" w:hAnsi="宋体" w:cs="宋体" w:hint="eastAsia"/>
          <w:szCs w:val="21"/>
        </w:rPr>
        <w:t>应采用阀控式密封铅酸蓄电池，单节蓄电池标称电压12V，单节蓄电池容量：≥100Ah。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蓄电池外观无变形、漏液、裂纹及污迹，标识清晰；正、负极端子有明显标志，便于连接。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蓄电池阻燃性能应符合Y</w:t>
      </w:r>
      <w:r w:rsidRPr="00946C93">
        <w:rPr>
          <w:rFonts w:ascii="宋体" w:eastAsia="宋体" w:hAnsi="宋体" w:cs="宋体"/>
          <w:szCs w:val="21"/>
        </w:rPr>
        <w:t>D/T799-2010</w:t>
      </w:r>
      <w:r w:rsidRPr="00946C93">
        <w:rPr>
          <w:rFonts w:ascii="宋体" w:eastAsia="宋体" w:hAnsi="宋体" w:cs="宋体" w:hint="eastAsia"/>
          <w:szCs w:val="21"/>
        </w:rPr>
        <w:t>中第6.</w:t>
      </w:r>
      <w:r w:rsidRPr="00946C93">
        <w:rPr>
          <w:rFonts w:ascii="宋体" w:eastAsia="宋体" w:hAnsi="宋体" w:cs="宋体"/>
          <w:szCs w:val="21"/>
        </w:rPr>
        <w:t>4</w:t>
      </w:r>
      <w:r w:rsidRPr="00946C93">
        <w:rPr>
          <w:rFonts w:ascii="宋体" w:eastAsia="宋体" w:hAnsi="宋体" w:cs="宋体" w:hint="eastAsia"/>
          <w:szCs w:val="21"/>
        </w:rPr>
        <w:t>条的要求。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蓄电池以30I10（A）放电3min，极柱不应熔断，内部汇流排不应熔断，其外观不得出现异常。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蓄电池静置2</w:t>
      </w:r>
      <w:r w:rsidRPr="00946C93">
        <w:rPr>
          <w:rFonts w:ascii="宋体" w:eastAsia="宋体" w:hAnsi="宋体" w:cs="宋体"/>
          <w:szCs w:val="21"/>
        </w:rPr>
        <w:t>8</w:t>
      </w:r>
      <w:r w:rsidRPr="00946C93">
        <w:rPr>
          <w:rFonts w:ascii="宋体" w:eastAsia="宋体" w:hAnsi="宋体" w:cs="宋体" w:hint="eastAsia"/>
          <w:szCs w:val="21"/>
        </w:rPr>
        <w:t>天后容量保存率应≥</w:t>
      </w:r>
      <w:r w:rsidRPr="00946C93">
        <w:rPr>
          <w:rFonts w:ascii="宋体" w:eastAsia="宋体" w:hAnsi="宋体" w:cs="宋体"/>
          <w:szCs w:val="21"/>
        </w:rPr>
        <w:t>97</w:t>
      </w:r>
      <w:r w:rsidRPr="00946C93">
        <w:rPr>
          <w:rFonts w:ascii="宋体" w:eastAsia="宋体" w:hAnsi="宋体" w:cs="宋体" w:hint="eastAsia"/>
          <w:szCs w:val="21"/>
        </w:rPr>
        <w:t>.</w:t>
      </w:r>
      <w:r w:rsidRPr="00946C93">
        <w:rPr>
          <w:rFonts w:ascii="宋体" w:eastAsia="宋体" w:hAnsi="宋体" w:cs="宋体"/>
          <w:szCs w:val="21"/>
        </w:rPr>
        <w:t>9</w:t>
      </w:r>
      <w:r w:rsidRPr="00946C93">
        <w:rPr>
          <w:rFonts w:ascii="宋体" w:eastAsia="宋体" w:hAnsi="宋体" w:cs="宋体" w:hint="eastAsia"/>
          <w:szCs w:val="21"/>
        </w:rPr>
        <w:t>%，应用要求能反应设备参数、异常、策略运行等状态，自动生存数据档案管理；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蓄电池密封反应效率应≥9</w:t>
      </w:r>
      <w:r w:rsidRPr="00946C93">
        <w:rPr>
          <w:rFonts w:ascii="宋体" w:eastAsia="宋体" w:hAnsi="宋体" w:cs="宋体"/>
          <w:szCs w:val="21"/>
        </w:rPr>
        <w:t>6</w:t>
      </w:r>
      <w:r w:rsidRPr="00946C93">
        <w:rPr>
          <w:rFonts w:ascii="宋体" w:eastAsia="宋体" w:hAnsi="宋体" w:cs="宋体" w:hint="eastAsia"/>
          <w:szCs w:val="21"/>
        </w:rPr>
        <w:t>.</w:t>
      </w:r>
      <w:r w:rsidRPr="00946C93">
        <w:rPr>
          <w:rFonts w:ascii="宋体" w:eastAsia="宋体" w:hAnsi="宋体" w:cs="宋体"/>
          <w:szCs w:val="21"/>
        </w:rPr>
        <w:t>8</w:t>
      </w:r>
      <w:r w:rsidRPr="00946C93">
        <w:rPr>
          <w:rFonts w:ascii="宋体" w:eastAsia="宋体" w:hAnsi="宋体" w:cs="宋体" w:hint="eastAsia"/>
          <w:szCs w:val="21"/>
        </w:rPr>
        <w:t>%，故障预警功能，发生故障可发消息到指定邮箱和手机，异地状态监测、管理、设置等管理功能；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蓄电池安全阀开阀压力应在1</w:t>
      </w:r>
      <w:r w:rsidRPr="00946C93">
        <w:rPr>
          <w:rFonts w:ascii="宋体" w:eastAsia="宋体" w:hAnsi="宋体" w:cs="宋体"/>
          <w:szCs w:val="21"/>
        </w:rPr>
        <w:t>0</w:t>
      </w:r>
      <w:r w:rsidRPr="00946C93">
        <w:rPr>
          <w:rFonts w:ascii="宋体" w:eastAsia="宋体" w:hAnsi="宋体" w:cs="宋体" w:hint="eastAsia"/>
          <w:szCs w:val="21"/>
        </w:rPr>
        <w:t>~</w:t>
      </w:r>
      <w:r w:rsidRPr="00946C93">
        <w:rPr>
          <w:rFonts w:ascii="宋体" w:eastAsia="宋体" w:hAnsi="宋体" w:cs="宋体"/>
          <w:szCs w:val="21"/>
        </w:rPr>
        <w:t>35</w:t>
      </w:r>
      <w:r w:rsidRPr="00946C93">
        <w:rPr>
          <w:rFonts w:ascii="宋体" w:eastAsia="宋体" w:hAnsi="宋体" w:cs="宋体" w:hint="eastAsia"/>
          <w:szCs w:val="21"/>
        </w:rPr>
        <w:t>k</w:t>
      </w:r>
      <w:r w:rsidRPr="00946C93">
        <w:rPr>
          <w:rFonts w:ascii="宋体" w:eastAsia="宋体" w:hAnsi="宋体" w:cs="宋体"/>
          <w:szCs w:val="21"/>
        </w:rPr>
        <w:t>P</w:t>
      </w:r>
      <w:r w:rsidRPr="00946C93">
        <w:rPr>
          <w:rFonts w:ascii="宋体" w:eastAsia="宋体" w:hAnsi="宋体" w:cs="宋体" w:hint="eastAsia"/>
          <w:szCs w:val="21"/>
        </w:rPr>
        <w:t>a范围内，闭</w:t>
      </w:r>
      <w:proofErr w:type="gramStart"/>
      <w:r w:rsidRPr="00946C93">
        <w:rPr>
          <w:rFonts w:ascii="宋体" w:eastAsia="宋体" w:hAnsi="宋体" w:cs="宋体" w:hint="eastAsia"/>
          <w:szCs w:val="21"/>
        </w:rPr>
        <w:t>阀压力</w:t>
      </w:r>
      <w:proofErr w:type="gramEnd"/>
      <w:r w:rsidRPr="00946C93">
        <w:rPr>
          <w:rFonts w:ascii="宋体" w:eastAsia="宋体" w:hAnsi="宋体" w:cs="宋体" w:hint="eastAsia"/>
          <w:szCs w:val="21"/>
        </w:rPr>
        <w:t>应在3~</w:t>
      </w:r>
      <w:r w:rsidRPr="00946C93">
        <w:rPr>
          <w:rFonts w:ascii="宋体" w:eastAsia="宋体" w:hAnsi="宋体" w:cs="宋体"/>
          <w:szCs w:val="21"/>
        </w:rPr>
        <w:t>30</w:t>
      </w:r>
      <w:r w:rsidRPr="00946C93">
        <w:rPr>
          <w:rFonts w:ascii="宋体" w:eastAsia="宋体" w:hAnsi="宋体" w:cs="宋体" w:hint="eastAsia"/>
          <w:szCs w:val="21"/>
        </w:rPr>
        <w:t>k</w:t>
      </w:r>
      <w:r w:rsidRPr="00946C93">
        <w:rPr>
          <w:rFonts w:ascii="宋体" w:eastAsia="宋体" w:hAnsi="宋体" w:cs="宋体"/>
          <w:szCs w:val="21"/>
        </w:rPr>
        <w:t>P</w:t>
      </w:r>
      <w:r w:rsidRPr="00946C93">
        <w:rPr>
          <w:rFonts w:ascii="宋体" w:eastAsia="宋体" w:hAnsi="宋体" w:cs="宋体" w:hint="eastAsia"/>
          <w:szCs w:val="21"/>
        </w:rPr>
        <w:t>a范围内。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完全充电后的蓄电池以0.</w:t>
      </w:r>
      <w:r w:rsidRPr="00946C93">
        <w:rPr>
          <w:rFonts w:ascii="宋体" w:eastAsia="宋体" w:hAnsi="宋体" w:cs="宋体"/>
          <w:szCs w:val="21"/>
        </w:rPr>
        <w:t>3I10A</w:t>
      </w:r>
      <w:r w:rsidRPr="00946C93">
        <w:rPr>
          <w:rFonts w:ascii="宋体" w:eastAsia="宋体" w:hAnsi="宋体" w:cs="宋体" w:hint="eastAsia"/>
          <w:szCs w:val="21"/>
        </w:rPr>
        <w:t>连续充电1</w:t>
      </w:r>
      <w:r w:rsidRPr="00946C93">
        <w:rPr>
          <w:rFonts w:ascii="宋体" w:eastAsia="宋体" w:hAnsi="宋体" w:cs="宋体"/>
          <w:szCs w:val="21"/>
        </w:rPr>
        <w:t>60</w:t>
      </w:r>
      <w:r w:rsidRPr="00946C93">
        <w:rPr>
          <w:rFonts w:ascii="宋体" w:eastAsia="宋体" w:hAnsi="宋体" w:cs="宋体" w:hint="eastAsia"/>
          <w:szCs w:val="21"/>
        </w:rPr>
        <w:t>h，无变形、无漏液。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蓄电池间连接电压降应≤</w:t>
      </w:r>
      <w:r w:rsidRPr="00946C93">
        <w:rPr>
          <w:rFonts w:ascii="宋体" w:eastAsia="宋体" w:hAnsi="宋体" w:cs="宋体"/>
          <w:szCs w:val="21"/>
        </w:rPr>
        <w:t>5</w:t>
      </w:r>
      <w:r w:rsidRPr="00946C93">
        <w:rPr>
          <w:rFonts w:ascii="宋体" w:eastAsia="宋体" w:hAnsi="宋体" w:cs="宋体" w:hint="eastAsia"/>
          <w:szCs w:val="21"/>
        </w:rPr>
        <w:t>.</w:t>
      </w:r>
      <w:r w:rsidRPr="00946C93">
        <w:rPr>
          <w:rFonts w:ascii="宋体" w:eastAsia="宋体" w:hAnsi="宋体" w:cs="宋体"/>
          <w:szCs w:val="21"/>
        </w:rPr>
        <w:t>3</w:t>
      </w:r>
      <w:r w:rsidRPr="00946C93">
        <w:rPr>
          <w:rFonts w:ascii="宋体" w:eastAsia="宋体" w:hAnsi="宋体" w:cs="宋体" w:hint="eastAsia"/>
          <w:szCs w:val="21"/>
        </w:rPr>
        <w:t>m</w:t>
      </w:r>
      <w:r w:rsidRPr="00946C93">
        <w:rPr>
          <w:rFonts w:ascii="宋体" w:eastAsia="宋体" w:hAnsi="宋体" w:cs="宋体"/>
          <w:szCs w:val="21"/>
        </w:rPr>
        <w:t>V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防爆性能：蓄电池充电过程中遇明火，内部应不引燃、不引爆。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lastRenderedPageBreak/>
        <w:t>蓄电池内阻应≤3.2mΩ，同组蓄电池内阻偏差应≤10.3%，数字智能识别处理技术；断电记忆保存功能；协议编程。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低温敏感性：蓄电池10h率容量应≥0.93C10，外观应无破裂，过度膨胀及槽、盖分离现象。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同组蓄电池10h率容量试验时，最大实际容量与最小实际容量差值应≤2.3%；</w:t>
      </w:r>
      <w:r w:rsidRPr="00946C93">
        <w:rPr>
          <w:rFonts w:ascii="宋体" w:eastAsia="宋体" w:hAnsi="宋体" w:cs="宋体"/>
          <w:szCs w:val="21"/>
        </w:rPr>
        <w:t xml:space="preserve"> </w:t>
      </w:r>
    </w:p>
    <w:p w:rsidR="00A637F1" w:rsidRPr="00946C93" w:rsidRDefault="00A637F1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 w:rsidRPr="00946C93">
        <w:rPr>
          <w:rFonts w:ascii="宋体" w:eastAsia="宋体" w:hAnsi="宋体" w:cs="宋体" w:hint="eastAsia"/>
          <w:szCs w:val="21"/>
        </w:rPr>
        <w:t>蓄电池应符合YD/T 799-2010《通信用阀控式密封蓄电池》的要求，</w:t>
      </w:r>
      <w:r w:rsidR="001E70C6">
        <w:rPr>
          <w:rFonts w:ascii="宋体" w:eastAsia="宋体" w:hAnsi="宋体" w:cs="宋体" w:hint="eastAsia"/>
          <w:sz w:val="24"/>
        </w:rPr>
        <w:t>中标供应商在中标之后，签订合同之前</w:t>
      </w:r>
      <w:r w:rsidRPr="00946C93">
        <w:rPr>
          <w:rFonts w:ascii="宋体" w:eastAsia="宋体" w:hAnsi="宋体" w:cs="宋体" w:hint="eastAsia"/>
          <w:szCs w:val="21"/>
        </w:rPr>
        <w:t>须提供12V系列蓄电池的产品认证证书复印件，产品认证证书应包含本项目投标型号，并加</w:t>
      </w:r>
      <w:r w:rsidR="001E70C6">
        <w:rPr>
          <w:rFonts w:ascii="宋体" w:eastAsia="宋体" w:hAnsi="宋体" w:cs="宋体" w:hint="eastAsia"/>
          <w:szCs w:val="21"/>
        </w:rPr>
        <w:t>盖厂家公章，</w:t>
      </w:r>
      <w:r w:rsidR="001E70C6">
        <w:rPr>
          <w:rFonts w:ascii="宋体" w:eastAsia="宋体" w:hAnsi="宋体" w:cs="宋体" w:hint="eastAsia"/>
          <w:kern w:val="0"/>
          <w:sz w:val="24"/>
        </w:rPr>
        <w:t>无法提供的将被视为虚假响应，学院有权取消中标资格。</w:t>
      </w:r>
    </w:p>
    <w:p w:rsidR="00A637F1" w:rsidRPr="00946C93" w:rsidRDefault="001E70C6" w:rsidP="00A637F1">
      <w:pPr>
        <w:pStyle w:val="1"/>
        <w:widowControl/>
        <w:numPr>
          <w:ilvl w:val="0"/>
          <w:numId w:val="2"/>
        </w:numPr>
        <w:spacing w:line="276" w:lineRule="auto"/>
        <w:ind w:firstLineChars="0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蓄电池各项参数</w:t>
      </w:r>
      <w:r w:rsidR="00A637F1" w:rsidRPr="00946C93">
        <w:rPr>
          <w:rFonts w:ascii="宋体" w:eastAsia="宋体" w:hAnsi="宋体" w:cs="宋体" w:hint="eastAsia"/>
          <w:szCs w:val="21"/>
        </w:rPr>
        <w:t>在中国泰尔实验室检验判定合格，</w:t>
      </w:r>
      <w:r>
        <w:rPr>
          <w:rFonts w:ascii="宋体" w:eastAsia="宋体" w:hAnsi="宋体" w:cs="宋体" w:hint="eastAsia"/>
          <w:sz w:val="24"/>
        </w:rPr>
        <w:t>中标供应商在中标之后，签订合同之前</w:t>
      </w:r>
      <w:r w:rsidR="00A637F1" w:rsidRPr="00946C93">
        <w:rPr>
          <w:rFonts w:ascii="宋体" w:eastAsia="宋体" w:hAnsi="宋体" w:cs="宋体" w:hint="eastAsia"/>
          <w:szCs w:val="21"/>
        </w:rPr>
        <w:t>须提供有效期内的同型号、同规格蓄电池的检验报告复印件，并加盖厂家公章</w:t>
      </w:r>
      <w:r w:rsidR="000566B7"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kern w:val="0"/>
          <w:sz w:val="24"/>
        </w:rPr>
        <w:t>无法提供的将被视为虚假响应，学院有权取消中标资格。</w:t>
      </w:r>
    </w:p>
    <w:p w:rsidR="00A637F1" w:rsidRPr="00946C93" w:rsidRDefault="00A637F1" w:rsidP="00A637F1">
      <w:pPr>
        <w:numPr>
          <w:ilvl w:val="0"/>
          <w:numId w:val="2"/>
        </w:numPr>
        <w:spacing w:line="276" w:lineRule="auto"/>
        <w:rPr>
          <w:rFonts w:ascii="宋体" w:eastAsia="宋体" w:hAnsi="宋体" w:cs="宋体"/>
          <w:sz w:val="24"/>
        </w:rPr>
      </w:pPr>
      <w:r w:rsidRPr="00946C93">
        <w:rPr>
          <w:rFonts w:ascii="宋体" w:eastAsia="宋体" w:hAnsi="宋体" w:cs="宋体" w:hint="eastAsia"/>
          <w:szCs w:val="21"/>
        </w:rPr>
        <w:t>蓄电池应符合YD 5083-2005《电信设备抗地震性能检测规范》及YD/T 5096-2016《通信用电源设备抗地震性能检测规范》的要求，</w:t>
      </w:r>
      <w:r w:rsidR="001E70C6">
        <w:rPr>
          <w:rFonts w:ascii="宋体" w:eastAsia="宋体" w:hAnsi="宋体" w:cs="宋体" w:hint="eastAsia"/>
          <w:sz w:val="24"/>
        </w:rPr>
        <w:t>中标供应商在中标之后，签订合同之前</w:t>
      </w:r>
      <w:r w:rsidRPr="00946C93">
        <w:rPr>
          <w:rFonts w:ascii="宋体" w:eastAsia="宋体" w:hAnsi="宋体" w:cs="宋体" w:hint="eastAsia"/>
          <w:szCs w:val="21"/>
        </w:rPr>
        <w:t>须提供由第三方检测机构出具的与本项目投标同型号、同规格蓄电池检测报告</w:t>
      </w:r>
      <w:proofErr w:type="gramStart"/>
      <w:r w:rsidRPr="00946C93">
        <w:rPr>
          <w:rFonts w:ascii="宋体" w:eastAsia="宋体" w:hAnsi="宋体" w:cs="宋体" w:hint="eastAsia"/>
          <w:szCs w:val="21"/>
        </w:rPr>
        <w:t>”</w:t>
      </w:r>
      <w:proofErr w:type="gramEnd"/>
      <w:r w:rsidRPr="00946C93">
        <w:rPr>
          <w:rFonts w:ascii="宋体" w:eastAsia="宋体" w:hAnsi="宋体" w:cs="宋体" w:hint="eastAsia"/>
          <w:szCs w:val="21"/>
        </w:rPr>
        <w:t>复印件（须有效期内，加盖厂家公章）；同时应提供由第三方检测机构出具的与本项目投标同型号、同规格蓄电池的 “信息通信设备抗震性能合格证”复印件（须有效期内，</w:t>
      </w:r>
      <w:r w:rsidR="001E70C6">
        <w:rPr>
          <w:rFonts w:ascii="宋体" w:eastAsia="宋体" w:hAnsi="宋体" w:cs="宋体" w:hint="eastAsia"/>
          <w:szCs w:val="21"/>
        </w:rPr>
        <w:t>加盖厂家公章），</w:t>
      </w:r>
      <w:r w:rsidR="001E70C6">
        <w:rPr>
          <w:rFonts w:ascii="宋体" w:eastAsia="宋体" w:hAnsi="宋体" w:cs="宋体" w:hint="eastAsia"/>
          <w:kern w:val="0"/>
          <w:sz w:val="24"/>
        </w:rPr>
        <w:t>无法提供的将被视为虚假响应，学院有权取消中标资格。</w:t>
      </w:r>
    </w:p>
    <w:p w:rsidR="00A637F1" w:rsidRPr="00946C93" w:rsidRDefault="00A637F1" w:rsidP="00A637F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kern w:val="0"/>
          <w:sz w:val="24"/>
        </w:rPr>
      </w:pPr>
      <w:r w:rsidRPr="00946C93">
        <w:rPr>
          <w:rFonts w:ascii="宋体" w:eastAsia="宋体" w:hAnsi="宋体" w:cs="宋体" w:hint="eastAsia"/>
          <w:sz w:val="24"/>
        </w:rPr>
        <w:t>为保证本项目产品的售后服务能力，要求所投蓄电池生产厂家需符合GB/T 27922-2011《商品售后服务评价体系》标准和HXC-GZ-FW（ASS）商品售后服务认证实施规则的五星级要求，并需取得 “售后服务认证证书”，证书认证范围至少应覆盖UPS、蓄电池，</w:t>
      </w:r>
      <w:r w:rsidR="007B72E1">
        <w:rPr>
          <w:rFonts w:ascii="宋体" w:eastAsia="宋体" w:hAnsi="宋体" w:cs="宋体" w:hint="eastAsia"/>
          <w:sz w:val="24"/>
        </w:rPr>
        <w:t>中标供应商在中标之后，</w:t>
      </w:r>
      <w:r w:rsidR="00BD5BEC">
        <w:rPr>
          <w:rFonts w:ascii="宋体" w:eastAsia="宋体" w:hAnsi="宋体" w:cs="宋体" w:hint="eastAsia"/>
          <w:sz w:val="24"/>
        </w:rPr>
        <w:t>签订合同之前须</w:t>
      </w:r>
      <w:r w:rsidRPr="00946C93">
        <w:rPr>
          <w:rFonts w:ascii="宋体" w:eastAsia="宋体" w:hAnsi="宋体" w:cs="宋体" w:hint="eastAsia"/>
          <w:sz w:val="24"/>
        </w:rPr>
        <w:t>提供的有效期内具有CNAS标识的认证证书复印件，并加盖厂家公章</w:t>
      </w:r>
      <w:r w:rsidR="00BD5BEC">
        <w:rPr>
          <w:rFonts w:ascii="宋体" w:eastAsia="宋体" w:hAnsi="宋体" w:cs="宋体" w:hint="eastAsia"/>
          <w:kern w:val="0"/>
          <w:sz w:val="24"/>
        </w:rPr>
        <w:t>，无法提供的将被视为虚假响应，学院有权取消中标资格。</w:t>
      </w:r>
    </w:p>
    <w:p w:rsidR="00A637F1" w:rsidRPr="00946C93" w:rsidRDefault="00A637F1" w:rsidP="00A637F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FF0000"/>
          <w:kern w:val="0"/>
          <w:sz w:val="24"/>
        </w:rPr>
      </w:pPr>
      <w:r w:rsidRPr="00946C93">
        <w:rPr>
          <w:rFonts w:ascii="宋体" w:eastAsia="宋体" w:hAnsi="宋体" w:cs="宋体" w:hint="eastAsia"/>
          <w:sz w:val="24"/>
        </w:rPr>
        <w:t>为保证本项目产品质量、售后服务及生产厂家诚信度，本项目UPS生产厂家至少应为“中国质量、服务、诚信AAA企业”，或更高等级的资质，</w:t>
      </w:r>
      <w:r w:rsidR="00BD5BEC">
        <w:rPr>
          <w:rFonts w:ascii="宋体" w:eastAsia="宋体" w:hAnsi="宋体" w:cs="宋体" w:hint="eastAsia"/>
          <w:sz w:val="24"/>
        </w:rPr>
        <w:t>中标供应商在中标之后，签订合同之前须</w:t>
      </w:r>
      <w:r w:rsidRPr="00946C93">
        <w:rPr>
          <w:rFonts w:ascii="宋体" w:eastAsia="宋体" w:hAnsi="宋体" w:cs="宋体" w:hint="eastAsia"/>
          <w:sz w:val="24"/>
        </w:rPr>
        <w:t>提供满足上述要求的有效期内证书复印件证明，并加盖厂家公章</w:t>
      </w:r>
      <w:r w:rsidR="00BD5BEC">
        <w:rPr>
          <w:rFonts w:ascii="宋体" w:eastAsia="宋体" w:hAnsi="宋体" w:cs="宋体" w:hint="eastAsia"/>
          <w:sz w:val="24"/>
        </w:rPr>
        <w:t>，</w:t>
      </w:r>
      <w:r w:rsidR="00BD5BEC">
        <w:rPr>
          <w:rFonts w:ascii="宋体" w:eastAsia="宋体" w:hAnsi="宋体" w:cs="宋体" w:hint="eastAsia"/>
          <w:kern w:val="0"/>
          <w:sz w:val="24"/>
        </w:rPr>
        <w:t>无法提供的将被视为虚假响应，学院有权取消中标资格。</w:t>
      </w:r>
    </w:p>
    <w:p w:rsidR="00A637F1" w:rsidRPr="00946C93" w:rsidRDefault="00A637F1" w:rsidP="00A637F1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kern w:val="0"/>
          <w:sz w:val="24"/>
        </w:rPr>
      </w:pPr>
      <w:r w:rsidRPr="00946C93">
        <w:rPr>
          <w:rFonts w:ascii="宋体" w:eastAsia="宋体" w:hAnsi="宋体" w:cs="宋体" w:hint="eastAsia"/>
          <w:kern w:val="0"/>
          <w:sz w:val="24"/>
        </w:rPr>
        <w:t>为保证产品使用稳定性，投标时需提供所投标产品与本次采购项目相关的案</w:t>
      </w:r>
      <w:proofErr w:type="gramStart"/>
      <w:r w:rsidRPr="00946C93">
        <w:rPr>
          <w:rFonts w:ascii="宋体" w:eastAsia="宋体" w:hAnsi="宋体" w:cs="宋体" w:hint="eastAsia"/>
          <w:kern w:val="0"/>
          <w:sz w:val="24"/>
        </w:rPr>
        <w:t>列证</w:t>
      </w:r>
      <w:proofErr w:type="gramEnd"/>
      <w:r w:rsidRPr="00946C93">
        <w:rPr>
          <w:rFonts w:ascii="宋体" w:eastAsia="宋体" w:hAnsi="宋体" w:cs="宋体" w:hint="eastAsia"/>
          <w:kern w:val="0"/>
          <w:sz w:val="24"/>
        </w:rPr>
        <w:t>明。</w:t>
      </w:r>
    </w:p>
    <w:p w:rsidR="00220CBD" w:rsidRDefault="00220CBD" w:rsidP="00A637F1">
      <w:pPr>
        <w:pStyle w:val="a3"/>
        <w:ind w:left="420" w:firstLineChars="0" w:firstLine="0"/>
        <w:jc w:val="center"/>
      </w:pPr>
    </w:p>
    <w:p w:rsidR="00220CBD" w:rsidRPr="000566B7" w:rsidRDefault="002E7147" w:rsidP="002E7147">
      <w:pPr>
        <w:spacing w:line="360" w:lineRule="auto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三、</w:t>
      </w:r>
      <w:r w:rsidR="00A637F1" w:rsidRPr="000566B7">
        <w:rPr>
          <w:rFonts w:asciiTheme="minorEastAsia" w:hAnsiTheme="minorEastAsia" w:cs="宋体" w:hint="eastAsia"/>
          <w:sz w:val="24"/>
        </w:rPr>
        <w:t>德阳校区数据中心Ups蓄电池维修服务商务要求</w:t>
      </w:r>
      <w:r w:rsidR="007B72E1" w:rsidRPr="000566B7">
        <w:rPr>
          <w:rFonts w:asciiTheme="minorEastAsia" w:hAnsiTheme="minorEastAsia" w:cs="宋体" w:hint="eastAsia"/>
          <w:sz w:val="24"/>
        </w:rPr>
        <w:t>（所有商务要求条款均为实质性要求）</w:t>
      </w:r>
    </w:p>
    <w:p w:rsidR="00A637F1" w:rsidRPr="000566B7" w:rsidRDefault="00A637F1" w:rsidP="00A637F1">
      <w:pPr>
        <w:numPr>
          <w:ilvl w:val="0"/>
          <w:numId w:val="3"/>
        </w:numPr>
        <w:spacing w:line="360" w:lineRule="auto"/>
        <w:rPr>
          <w:rFonts w:asciiTheme="minorEastAsia" w:hAnsiTheme="minorEastAsia" w:cs="仿宋"/>
          <w:spacing w:val="2"/>
          <w:sz w:val="24"/>
        </w:rPr>
      </w:pPr>
      <w:r w:rsidRPr="000566B7">
        <w:rPr>
          <w:rFonts w:asciiTheme="minorEastAsia" w:hAnsiTheme="minorEastAsia" w:cs="仿宋" w:hint="eastAsia"/>
          <w:spacing w:val="2"/>
          <w:sz w:val="24"/>
        </w:rPr>
        <w:t>交货时间：合同签订生效后</w:t>
      </w:r>
      <w:r w:rsidRPr="000566B7">
        <w:rPr>
          <w:rFonts w:asciiTheme="minorEastAsia" w:hAnsiTheme="minorEastAsia" w:cs="仿宋"/>
          <w:spacing w:val="2"/>
          <w:sz w:val="24"/>
        </w:rPr>
        <w:t>7</w:t>
      </w:r>
      <w:r w:rsidRPr="000566B7">
        <w:rPr>
          <w:rFonts w:asciiTheme="minorEastAsia" w:hAnsiTheme="minorEastAsia" w:cs="仿宋" w:hint="eastAsia"/>
          <w:spacing w:val="2"/>
          <w:sz w:val="24"/>
        </w:rPr>
        <w:t>日内，乙方将货物送到甲方指定位置，乙</w:t>
      </w:r>
      <w:r w:rsidRPr="000566B7">
        <w:rPr>
          <w:rFonts w:asciiTheme="minorEastAsia" w:hAnsiTheme="minorEastAsia" w:cs="仿宋" w:hint="eastAsia"/>
          <w:spacing w:val="2"/>
          <w:sz w:val="24"/>
        </w:rPr>
        <w:lastRenderedPageBreak/>
        <w:t>方在接到甲方进场安装调试设备通知后</w:t>
      </w:r>
      <w:r w:rsidRPr="000566B7">
        <w:rPr>
          <w:rFonts w:asciiTheme="minorEastAsia" w:hAnsiTheme="minorEastAsia" w:cs="仿宋"/>
          <w:spacing w:val="2"/>
          <w:sz w:val="24"/>
        </w:rPr>
        <w:t>2</w:t>
      </w:r>
      <w:r w:rsidRPr="000566B7">
        <w:rPr>
          <w:rFonts w:asciiTheme="minorEastAsia" w:hAnsiTheme="minorEastAsia" w:cs="仿宋" w:hint="eastAsia"/>
          <w:spacing w:val="2"/>
          <w:sz w:val="24"/>
        </w:rPr>
        <w:t>个工作日内完成项目建设。</w:t>
      </w:r>
    </w:p>
    <w:p w:rsidR="00A637F1" w:rsidRPr="000566B7" w:rsidRDefault="00A637F1" w:rsidP="00A637F1">
      <w:pPr>
        <w:numPr>
          <w:ilvl w:val="0"/>
          <w:numId w:val="3"/>
        </w:numPr>
        <w:spacing w:line="360" w:lineRule="auto"/>
        <w:rPr>
          <w:rFonts w:asciiTheme="minorEastAsia" w:hAnsiTheme="minorEastAsia" w:cs="仿宋"/>
          <w:spacing w:val="2"/>
          <w:sz w:val="24"/>
        </w:rPr>
      </w:pPr>
      <w:r w:rsidRPr="000566B7">
        <w:rPr>
          <w:rFonts w:asciiTheme="minorEastAsia" w:hAnsiTheme="minorEastAsia" w:cs="仿宋" w:hint="eastAsia"/>
          <w:spacing w:val="2"/>
          <w:sz w:val="24"/>
        </w:rPr>
        <w:t>交货地点:四川护理职业学院德阳校区（德阳市</w:t>
      </w:r>
      <w:proofErr w:type="gramStart"/>
      <w:r w:rsidRPr="000566B7">
        <w:rPr>
          <w:rFonts w:asciiTheme="minorEastAsia" w:hAnsiTheme="minorEastAsia" w:cs="仿宋" w:hint="eastAsia"/>
          <w:spacing w:val="2"/>
          <w:sz w:val="24"/>
        </w:rPr>
        <w:t>一</w:t>
      </w:r>
      <w:proofErr w:type="gramEnd"/>
      <w:r w:rsidRPr="000566B7">
        <w:rPr>
          <w:rFonts w:asciiTheme="minorEastAsia" w:hAnsiTheme="minorEastAsia" w:cs="仿宋" w:hint="eastAsia"/>
          <w:spacing w:val="2"/>
          <w:sz w:val="24"/>
        </w:rPr>
        <w:t>环路东一段199号）。</w:t>
      </w:r>
    </w:p>
    <w:p w:rsidR="00A637F1" w:rsidRPr="000566B7" w:rsidRDefault="00A637F1" w:rsidP="00A637F1">
      <w:pPr>
        <w:numPr>
          <w:ilvl w:val="0"/>
          <w:numId w:val="3"/>
        </w:numPr>
        <w:spacing w:line="360" w:lineRule="auto"/>
        <w:rPr>
          <w:rFonts w:asciiTheme="minorEastAsia" w:hAnsiTheme="minorEastAsia" w:cs="仿宋"/>
          <w:spacing w:val="2"/>
          <w:sz w:val="24"/>
        </w:rPr>
      </w:pPr>
      <w:r w:rsidRPr="000566B7">
        <w:rPr>
          <w:rFonts w:asciiTheme="minorEastAsia" w:hAnsiTheme="minorEastAsia" w:cs="仿宋" w:hint="eastAsia"/>
          <w:spacing w:val="2"/>
          <w:sz w:val="24"/>
        </w:rPr>
        <w:t>售后服务：质保期为验收合格后</w:t>
      </w:r>
      <w:r w:rsidRPr="000566B7">
        <w:rPr>
          <w:rFonts w:asciiTheme="minorEastAsia" w:hAnsiTheme="minorEastAsia" w:cs="仿宋"/>
          <w:spacing w:val="2"/>
          <w:sz w:val="24"/>
        </w:rPr>
        <w:t>5</w:t>
      </w:r>
      <w:r w:rsidRPr="000566B7">
        <w:rPr>
          <w:rFonts w:asciiTheme="minorEastAsia" w:hAnsiTheme="minorEastAsia" w:cs="仿宋" w:hint="eastAsia"/>
          <w:spacing w:val="2"/>
          <w:sz w:val="24"/>
        </w:rPr>
        <w:t>年，质</w:t>
      </w:r>
      <w:proofErr w:type="gramStart"/>
      <w:r w:rsidRPr="000566B7">
        <w:rPr>
          <w:rFonts w:asciiTheme="minorEastAsia" w:hAnsiTheme="minorEastAsia" w:cs="仿宋" w:hint="eastAsia"/>
          <w:spacing w:val="2"/>
          <w:sz w:val="24"/>
        </w:rPr>
        <w:t>保期间</w:t>
      </w:r>
      <w:proofErr w:type="gramEnd"/>
      <w:r w:rsidRPr="000566B7">
        <w:rPr>
          <w:rFonts w:asciiTheme="minorEastAsia" w:hAnsiTheme="minorEastAsia" w:cs="仿宋" w:hint="eastAsia"/>
          <w:spacing w:val="2"/>
          <w:sz w:val="24"/>
        </w:rPr>
        <w:t>出现质量问题，乙方在接到通知后24小时内响应到场，8小时内完成维修或更换，并承担维修或更换费用；如货物经乙方3次维修仍不能达到合同约定的质量标准，视作乙方不能按时交货，甲方有权退货并追究乙方违约责任。要求供方每季度需提供一次上门巡检，巡检时进行放电测试一次，每季度巡检后对检测结果出具检测报告。</w:t>
      </w:r>
    </w:p>
    <w:p w:rsidR="00A637F1" w:rsidRPr="000566B7" w:rsidRDefault="00A637F1" w:rsidP="00A637F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仿宋"/>
          <w:spacing w:val="2"/>
          <w:sz w:val="24"/>
        </w:rPr>
      </w:pPr>
      <w:r w:rsidRPr="000566B7">
        <w:rPr>
          <w:rFonts w:asciiTheme="minorEastAsia" w:hAnsiTheme="minorEastAsia" w:cs="仿宋" w:hint="eastAsia"/>
          <w:spacing w:val="2"/>
          <w:sz w:val="24"/>
        </w:rPr>
        <w:t>付款方式：乙方将货物送到甲方指定地点，经甲方清点无误签字确认后，在财政性资金正常下达前提下，甲方在收到乙方票据后</w:t>
      </w:r>
      <w:r w:rsidRPr="000566B7">
        <w:rPr>
          <w:rFonts w:asciiTheme="minorEastAsia" w:hAnsiTheme="minorEastAsia" w:cs="仿宋"/>
          <w:spacing w:val="2"/>
          <w:sz w:val="24"/>
        </w:rPr>
        <w:t>15</w:t>
      </w:r>
      <w:r w:rsidRPr="000566B7">
        <w:rPr>
          <w:rFonts w:asciiTheme="minorEastAsia" w:hAnsiTheme="minorEastAsia" w:cs="仿宋" w:hint="eastAsia"/>
          <w:spacing w:val="2"/>
          <w:sz w:val="24"/>
        </w:rPr>
        <w:t>个工作日内以转账方式支付乙方合同总价的</w:t>
      </w:r>
      <w:r w:rsidRPr="000566B7">
        <w:rPr>
          <w:rFonts w:asciiTheme="minorEastAsia" w:hAnsiTheme="minorEastAsia" w:cs="仿宋"/>
          <w:spacing w:val="2"/>
          <w:sz w:val="24"/>
        </w:rPr>
        <w:t>10</w:t>
      </w:r>
      <w:r w:rsidRPr="000566B7">
        <w:rPr>
          <w:rFonts w:asciiTheme="minorEastAsia" w:hAnsiTheme="minorEastAsia" w:cs="仿宋" w:hint="eastAsia"/>
          <w:spacing w:val="2"/>
          <w:sz w:val="24"/>
        </w:rPr>
        <w:t xml:space="preserve">0%； </w:t>
      </w:r>
    </w:p>
    <w:p w:rsidR="00A637F1" w:rsidRDefault="00A637F1" w:rsidP="007B72E1">
      <w:pPr>
        <w:numPr>
          <w:ilvl w:val="0"/>
          <w:numId w:val="3"/>
        </w:numPr>
        <w:spacing w:line="360" w:lineRule="auto"/>
        <w:rPr>
          <w:rFonts w:asciiTheme="minorEastAsia" w:hAnsiTheme="minorEastAsia" w:cs="仿宋" w:hint="eastAsia"/>
          <w:spacing w:val="2"/>
          <w:sz w:val="24"/>
        </w:rPr>
      </w:pPr>
      <w:r w:rsidRPr="000566B7">
        <w:rPr>
          <w:rFonts w:asciiTheme="minorEastAsia" w:hAnsiTheme="minorEastAsia" w:cs="仿宋" w:hint="eastAsia"/>
          <w:spacing w:val="2"/>
          <w:sz w:val="24"/>
        </w:rPr>
        <w:t>验收标准：货物在乙方通知安装调试完毕后进入7天试用期；7天试用期内出现重大故障次数超过3次或故障24小时无法修复则试用期推迟7天结束，试用期推迟超过3次视为验收不合格，试用期结束后</w:t>
      </w:r>
      <w:r w:rsidRPr="000566B7">
        <w:rPr>
          <w:rFonts w:asciiTheme="minorEastAsia" w:hAnsiTheme="minorEastAsia" w:cs="仿宋"/>
          <w:spacing w:val="2"/>
          <w:sz w:val="24"/>
        </w:rPr>
        <w:t>15</w:t>
      </w:r>
      <w:r w:rsidRPr="000566B7">
        <w:rPr>
          <w:rFonts w:asciiTheme="minorEastAsia" w:hAnsiTheme="minorEastAsia" w:cs="仿宋" w:hint="eastAsia"/>
          <w:spacing w:val="2"/>
          <w:sz w:val="24"/>
        </w:rPr>
        <w:t>天内甲方组织正式验收。</w:t>
      </w:r>
    </w:p>
    <w:p w:rsidR="002E7147" w:rsidRDefault="002E7147" w:rsidP="002E7147">
      <w:pPr>
        <w:spacing w:line="360" w:lineRule="auto"/>
        <w:rPr>
          <w:rFonts w:asciiTheme="minorEastAsia" w:hAnsiTheme="minorEastAsia" w:cs="仿宋" w:hint="eastAsia"/>
          <w:spacing w:val="2"/>
          <w:sz w:val="24"/>
        </w:rPr>
      </w:pPr>
    </w:p>
    <w:p w:rsidR="002E7147" w:rsidRDefault="002E7147" w:rsidP="002E7147">
      <w:pPr>
        <w:spacing w:line="360" w:lineRule="auto"/>
        <w:rPr>
          <w:rFonts w:asciiTheme="minorEastAsia" w:hAnsiTheme="minorEastAsia" w:cs="仿宋" w:hint="eastAsia"/>
          <w:spacing w:val="2"/>
          <w:sz w:val="24"/>
        </w:rPr>
      </w:pPr>
    </w:p>
    <w:p w:rsidR="002E7147" w:rsidRDefault="002E7147" w:rsidP="002E7147">
      <w:pPr>
        <w:spacing w:line="360" w:lineRule="auto"/>
        <w:jc w:val="right"/>
        <w:rPr>
          <w:rFonts w:asciiTheme="minorEastAsia" w:hAnsiTheme="minorEastAsia" w:cs="仿宋" w:hint="eastAsia"/>
          <w:spacing w:val="2"/>
          <w:sz w:val="24"/>
        </w:rPr>
      </w:pPr>
    </w:p>
    <w:p w:rsidR="002E7147" w:rsidRDefault="002E7147" w:rsidP="002E7147">
      <w:pPr>
        <w:spacing w:line="360" w:lineRule="auto"/>
        <w:jc w:val="right"/>
        <w:rPr>
          <w:rFonts w:asciiTheme="minorEastAsia" w:hAnsiTheme="minorEastAsia" w:cs="仿宋" w:hint="eastAsia"/>
          <w:spacing w:val="2"/>
          <w:sz w:val="24"/>
        </w:rPr>
      </w:pPr>
      <w:r>
        <w:rPr>
          <w:rFonts w:asciiTheme="minorEastAsia" w:hAnsiTheme="minorEastAsia" w:cs="仿宋" w:hint="eastAsia"/>
          <w:spacing w:val="2"/>
          <w:sz w:val="24"/>
        </w:rPr>
        <w:t>四川护理职业学院</w:t>
      </w:r>
    </w:p>
    <w:p w:rsidR="002E7147" w:rsidRDefault="002E7147" w:rsidP="002E7147">
      <w:pPr>
        <w:spacing w:line="360" w:lineRule="auto"/>
        <w:ind w:right="488"/>
        <w:jc w:val="right"/>
        <w:rPr>
          <w:rFonts w:asciiTheme="minorEastAsia" w:hAnsiTheme="minorEastAsia" w:cs="仿宋" w:hint="eastAsia"/>
          <w:spacing w:val="2"/>
          <w:sz w:val="24"/>
        </w:rPr>
      </w:pPr>
      <w:r>
        <w:rPr>
          <w:rFonts w:asciiTheme="minorEastAsia" w:hAnsiTheme="minorEastAsia" w:cs="仿宋" w:hint="eastAsia"/>
          <w:spacing w:val="2"/>
          <w:sz w:val="24"/>
        </w:rPr>
        <w:t>信息中心</w:t>
      </w:r>
    </w:p>
    <w:p w:rsidR="002E7147" w:rsidRPr="000566B7" w:rsidRDefault="002E7147" w:rsidP="002E7147">
      <w:pPr>
        <w:spacing w:line="360" w:lineRule="auto"/>
        <w:jc w:val="right"/>
        <w:rPr>
          <w:rFonts w:asciiTheme="minorEastAsia" w:hAnsiTheme="minorEastAsia" w:cs="仿宋"/>
          <w:spacing w:val="2"/>
          <w:sz w:val="24"/>
        </w:rPr>
      </w:pPr>
      <w:r>
        <w:rPr>
          <w:rFonts w:asciiTheme="minorEastAsia" w:hAnsiTheme="minorEastAsia" w:cs="仿宋" w:hint="eastAsia"/>
          <w:spacing w:val="2"/>
          <w:sz w:val="24"/>
        </w:rPr>
        <w:t>2023年8月23日</w:t>
      </w:r>
    </w:p>
    <w:sectPr w:rsidR="002E7147" w:rsidRPr="00056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7F3C6"/>
    <w:multiLevelType w:val="singleLevel"/>
    <w:tmpl w:val="A0845AE8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  <w:sz w:val="24"/>
        <w:szCs w:val="24"/>
      </w:rPr>
    </w:lvl>
  </w:abstractNum>
  <w:abstractNum w:abstractNumId="1">
    <w:nsid w:val="9AB3468C"/>
    <w:multiLevelType w:val="singleLevel"/>
    <w:tmpl w:val="B6F0B1C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2">
    <w:nsid w:val="0BCA6BF1"/>
    <w:multiLevelType w:val="hybridMultilevel"/>
    <w:tmpl w:val="98E61426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99"/>
    <w:rsid w:val="000566B7"/>
    <w:rsid w:val="001E70C6"/>
    <w:rsid w:val="00220CBD"/>
    <w:rsid w:val="002C3E1B"/>
    <w:rsid w:val="002E7147"/>
    <w:rsid w:val="007B72E1"/>
    <w:rsid w:val="00977399"/>
    <w:rsid w:val="00A637F1"/>
    <w:rsid w:val="00B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A637F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34"/>
    <w:qFormat/>
    <w:rsid w:val="00A637F1"/>
    <w:pPr>
      <w:ind w:firstLineChars="200" w:firstLine="420"/>
    </w:pPr>
    <w:rPr>
      <w:szCs w:val="24"/>
    </w:rPr>
  </w:style>
  <w:style w:type="paragraph" w:styleId="a3">
    <w:name w:val="List Paragraph"/>
    <w:basedOn w:val="a"/>
    <w:uiPriority w:val="34"/>
    <w:qFormat/>
    <w:rsid w:val="00A637F1"/>
    <w:pPr>
      <w:ind w:firstLineChars="200" w:firstLine="420"/>
    </w:pPr>
  </w:style>
  <w:style w:type="paragraph" w:styleId="a4">
    <w:name w:val="Body Text"/>
    <w:basedOn w:val="a"/>
    <w:link w:val="Char"/>
    <w:unhideWhenUsed/>
    <w:qFormat/>
    <w:rsid w:val="00A637F1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rsid w:val="00A637F1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A637F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34"/>
    <w:qFormat/>
    <w:rsid w:val="00A637F1"/>
    <w:pPr>
      <w:ind w:firstLineChars="200" w:firstLine="420"/>
    </w:pPr>
    <w:rPr>
      <w:szCs w:val="24"/>
    </w:rPr>
  </w:style>
  <w:style w:type="paragraph" w:styleId="a3">
    <w:name w:val="List Paragraph"/>
    <w:basedOn w:val="a"/>
    <w:uiPriority w:val="34"/>
    <w:qFormat/>
    <w:rsid w:val="00A637F1"/>
    <w:pPr>
      <w:ind w:firstLineChars="200" w:firstLine="420"/>
    </w:pPr>
  </w:style>
  <w:style w:type="paragraph" w:styleId="a4">
    <w:name w:val="Body Text"/>
    <w:basedOn w:val="a"/>
    <w:link w:val="Char"/>
    <w:unhideWhenUsed/>
    <w:qFormat/>
    <w:rsid w:val="00A637F1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rsid w:val="00A637F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342</Words>
  <Characters>1953</Characters>
  <Application>Microsoft Office Word</Application>
  <DocSecurity>0</DocSecurity>
  <Lines>16</Lines>
  <Paragraphs>4</Paragraphs>
  <ScaleCrop>false</ScaleCrop>
  <Company>HP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YB-PC</dc:creator>
  <cp:keywords/>
  <dc:description/>
  <cp:lastModifiedBy>YB-PC</cp:lastModifiedBy>
  <cp:revision>9</cp:revision>
  <dcterms:created xsi:type="dcterms:W3CDTF">2023-08-23T07:58:00Z</dcterms:created>
  <dcterms:modified xsi:type="dcterms:W3CDTF">2023-08-24T09:24:00Z</dcterms:modified>
</cp:coreProperties>
</file>