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i w:val="0"/>
          <w:iCs w:val="0"/>
          <w:caps w:val="0"/>
          <w:color w:val="auto"/>
          <w:spacing w:val="0"/>
          <w:kern w:val="0"/>
          <w:sz w:val="40"/>
          <w:szCs w:val="40"/>
          <w:shd w:val="clear" w:fill="FFFFFF"/>
          <w:lang w:val="en-US" w:eastAsia="zh-CN" w:bidi="ar"/>
        </w:rPr>
      </w:pPr>
      <w:r>
        <w:rPr>
          <w:rFonts w:hint="eastAsia" w:ascii="方正小标宋_GBK" w:hAnsi="方正小标宋_GBK" w:eastAsia="方正小标宋_GBK" w:cs="方正小标宋_GBK"/>
          <w:i w:val="0"/>
          <w:iCs w:val="0"/>
          <w:caps w:val="0"/>
          <w:color w:val="auto"/>
          <w:spacing w:val="0"/>
          <w:kern w:val="0"/>
          <w:sz w:val="40"/>
          <w:szCs w:val="40"/>
          <w:shd w:val="clear" w:fill="FFFFFF"/>
          <w:lang w:val="en-US" w:eastAsia="zh-CN" w:bidi="ar"/>
        </w:rPr>
        <w:t>第二届职业技能大赛学院护理系参赛用耗材</w:t>
      </w:r>
    </w:p>
    <w:p>
      <w:pPr>
        <w:jc w:val="center"/>
        <w:rPr>
          <w:rFonts w:hint="eastAsia" w:ascii="方正小标宋_GBK" w:hAnsi="方正小标宋_GBK" w:eastAsia="方正小标宋_GBK" w:cs="方正小标宋_GBK"/>
          <w:i w:val="0"/>
          <w:iCs w:val="0"/>
          <w:caps w:val="0"/>
          <w:color w:val="auto"/>
          <w:spacing w:val="0"/>
          <w:kern w:val="0"/>
          <w:sz w:val="40"/>
          <w:szCs w:val="40"/>
          <w:shd w:val="clear" w:fill="FFFFFF"/>
          <w:lang w:val="en-US" w:eastAsia="zh-CN" w:bidi="ar"/>
        </w:rPr>
      </w:pPr>
      <w:r>
        <w:rPr>
          <w:rFonts w:hint="eastAsia" w:ascii="方正小标宋_GBK" w:hAnsi="方正小标宋_GBK" w:eastAsia="方正小标宋_GBK" w:cs="方正小标宋_GBK"/>
          <w:i w:val="0"/>
          <w:iCs w:val="0"/>
          <w:caps w:val="0"/>
          <w:color w:val="auto"/>
          <w:spacing w:val="0"/>
          <w:kern w:val="0"/>
          <w:sz w:val="40"/>
          <w:szCs w:val="40"/>
          <w:shd w:val="clear" w:fill="FFFFFF"/>
          <w:lang w:val="en-US" w:eastAsia="zh-CN" w:bidi="ar"/>
        </w:rPr>
        <w:t>采购项目商务要求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eastAsia="zh-CN" w:bidi="ar"/>
        </w:rPr>
      </w:pPr>
      <w:r>
        <w:rPr>
          <w:rFonts w:hint="eastAsia" w:ascii="楷体" w:hAnsi="楷体" w:eastAsia="楷体" w:cs="楷体"/>
          <w:b/>
          <w:bCs w:val="0"/>
          <w:sz w:val="32"/>
          <w:szCs w:val="32"/>
          <w:lang w:eastAsia="zh-CN" w:bidi="ar"/>
        </w:rPr>
        <w:t>一、资质要求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1.具有独立企业法人资格，具备有效期内的《营业执照》。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2.具备：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638" w:leftChars="304" w:right="0" w:firstLine="0" w:firstLineChars="0"/>
        <w:jc w:val="both"/>
        <w:textAlignment w:val="auto"/>
        <w:rPr>
          <w:rFonts w:hint="default"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①独立承担</w:t>
      </w:r>
      <w:r>
        <w:rPr>
          <w:rFonts w:hint="default" w:ascii="仿宋_GB2312" w:hAnsi="仿宋_GB2312" w:eastAsia="仿宋_GB2312" w:cs="仿宋_GB2312"/>
          <w:b w:val="0"/>
          <w:bCs w:val="0"/>
          <w:kern w:val="2"/>
          <w:sz w:val="32"/>
          <w:szCs w:val="32"/>
          <w:lang w:val="en-US" w:eastAsia="zh-CN" w:bidi="ar"/>
        </w:rPr>
        <w:fldChar w:fldCharType="begin"/>
      </w:r>
      <w:r>
        <w:rPr>
          <w:rFonts w:hint="default" w:ascii="仿宋_GB2312" w:hAnsi="仿宋_GB2312" w:eastAsia="仿宋_GB2312" w:cs="仿宋_GB2312"/>
          <w:b w:val="0"/>
          <w:bCs w:val="0"/>
          <w:kern w:val="2"/>
          <w:sz w:val="32"/>
          <w:szCs w:val="32"/>
          <w:lang w:val="en-US" w:eastAsia="zh-CN" w:bidi="ar"/>
        </w:rPr>
        <w:instrText xml:space="preserve"> HYPERLINK "https://www.66law.cn/special/mszr/" \o "民事责任" \t "https://v.66law.cn/jx/_blank" </w:instrText>
      </w:r>
      <w:r>
        <w:rPr>
          <w:rFonts w:hint="default" w:ascii="仿宋_GB2312" w:hAnsi="仿宋_GB2312" w:eastAsia="仿宋_GB2312" w:cs="仿宋_GB2312"/>
          <w:b w:val="0"/>
          <w:bCs w:val="0"/>
          <w:kern w:val="2"/>
          <w:sz w:val="32"/>
          <w:szCs w:val="32"/>
          <w:lang w:val="en-US" w:eastAsia="zh-CN" w:bidi="ar"/>
        </w:rPr>
        <w:fldChar w:fldCharType="separate"/>
      </w:r>
      <w:r>
        <w:rPr>
          <w:rFonts w:hint="default" w:ascii="仿宋_GB2312" w:hAnsi="仿宋_GB2312" w:eastAsia="仿宋_GB2312" w:cs="仿宋_GB2312"/>
          <w:b w:val="0"/>
          <w:bCs w:val="0"/>
          <w:kern w:val="2"/>
          <w:sz w:val="32"/>
          <w:szCs w:val="32"/>
          <w:lang w:val="en-US" w:eastAsia="zh-CN" w:bidi="ar"/>
        </w:rPr>
        <w:t>民事责任</w:t>
      </w:r>
      <w:r>
        <w:rPr>
          <w:rFonts w:hint="default" w:ascii="仿宋_GB2312" w:hAnsi="仿宋_GB2312" w:eastAsia="仿宋_GB2312" w:cs="仿宋_GB2312"/>
          <w:b w:val="0"/>
          <w:bCs w:val="0"/>
          <w:kern w:val="2"/>
          <w:sz w:val="32"/>
          <w:szCs w:val="32"/>
          <w:lang w:val="en-US" w:eastAsia="zh-CN" w:bidi="ar"/>
        </w:rPr>
        <w:fldChar w:fldCharType="end"/>
      </w:r>
      <w:r>
        <w:rPr>
          <w:rFonts w:hint="default" w:ascii="仿宋_GB2312" w:hAnsi="仿宋_GB2312" w:eastAsia="仿宋_GB2312" w:cs="仿宋_GB2312"/>
          <w:b w:val="0"/>
          <w:bCs w:val="0"/>
          <w:kern w:val="2"/>
          <w:sz w:val="32"/>
          <w:szCs w:val="32"/>
          <w:lang w:val="en-US" w:eastAsia="zh-CN" w:bidi="ar"/>
        </w:rPr>
        <w:t>的能力；</w:t>
      </w:r>
      <w:r>
        <w:rPr>
          <w:rFonts w:hint="default" w:ascii="仿宋_GB2312" w:hAnsi="仿宋_GB2312" w:eastAsia="仿宋_GB2312" w:cs="仿宋_GB2312"/>
          <w:b w:val="0"/>
          <w:bCs w:val="0"/>
          <w:kern w:val="2"/>
          <w:sz w:val="32"/>
          <w:szCs w:val="32"/>
          <w:lang w:val="en-US" w:eastAsia="zh-CN" w:bidi="ar"/>
        </w:rPr>
        <w:br w:type="textWrapping"/>
      </w:r>
      <w:r>
        <w:rPr>
          <w:rFonts w:hint="eastAsia" w:ascii="仿宋_GB2312" w:hAnsi="仿宋_GB2312" w:eastAsia="仿宋_GB2312" w:cs="仿宋_GB2312"/>
          <w:b w:val="0"/>
          <w:bCs w:val="0"/>
          <w:kern w:val="2"/>
          <w:sz w:val="32"/>
          <w:szCs w:val="32"/>
          <w:lang w:val="en-US" w:eastAsia="zh-CN" w:bidi="ar"/>
        </w:rPr>
        <w:t>②</w:t>
      </w:r>
      <w:r>
        <w:rPr>
          <w:rFonts w:hint="default" w:ascii="仿宋_GB2312" w:hAnsi="仿宋_GB2312" w:eastAsia="仿宋_GB2312" w:cs="仿宋_GB2312"/>
          <w:b w:val="0"/>
          <w:bCs w:val="0"/>
          <w:kern w:val="2"/>
          <w:sz w:val="32"/>
          <w:szCs w:val="32"/>
          <w:lang w:val="en-US" w:eastAsia="zh-CN" w:bidi="ar"/>
        </w:rPr>
        <w:t>良好的商业信誉和健全的财务会计制度；</w:t>
      </w:r>
      <w:r>
        <w:rPr>
          <w:rFonts w:hint="default" w:ascii="仿宋_GB2312" w:hAnsi="仿宋_GB2312" w:eastAsia="仿宋_GB2312" w:cs="仿宋_GB2312"/>
          <w:b w:val="0"/>
          <w:bCs w:val="0"/>
          <w:kern w:val="2"/>
          <w:sz w:val="32"/>
          <w:szCs w:val="32"/>
          <w:lang w:val="en-US" w:eastAsia="zh-CN" w:bidi="ar"/>
        </w:rPr>
        <w:br w:type="textWrapping"/>
      </w:r>
      <w:r>
        <w:rPr>
          <w:rFonts w:hint="eastAsia" w:ascii="仿宋_GB2312" w:hAnsi="仿宋_GB2312" w:eastAsia="仿宋_GB2312" w:cs="仿宋_GB2312"/>
          <w:b w:val="0"/>
          <w:bCs w:val="0"/>
          <w:kern w:val="2"/>
          <w:sz w:val="32"/>
          <w:szCs w:val="32"/>
          <w:lang w:val="en-US" w:eastAsia="zh-CN" w:bidi="ar"/>
        </w:rPr>
        <w:t>③</w:t>
      </w:r>
      <w:r>
        <w:rPr>
          <w:rFonts w:hint="default" w:ascii="仿宋_GB2312" w:hAnsi="仿宋_GB2312" w:eastAsia="仿宋_GB2312" w:cs="仿宋_GB2312"/>
          <w:b w:val="0"/>
          <w:bCs w:val="0"/>
          <w:kern w:val="2"/>
          <w:sz w:val="32"/>
          <w:szCs w:val="32"/>
          <w:lang w:val="en-US" w:eastAsia="zh-CN" w:bidi="ar"/>
        </w:rPr>
        <w:t>履行合同所必需的设备和专业技术能力；</w:t>
      </w:r>
      <w:r>
        <w:rPr>
          <w:rFonts w:hint="default" w:ascii="仿宋_GB2312" w:hAnsi="仿宋_GB2312" w:eastAsia="仿宋_GB2312" w:cs="仿宋_GB2312"/>
          <w:b w:val="0"/>
          <w:bCs w:val="0"/>
          <w:kern w:val="2"/>
          <w:sz w:val="32"/>
          <w:szCs w:val="32"/>
          <w:lang w:val="en-US" w:eastAsia="zh-CN" w:bidi="ar"/>
        </w:rPr>
        <w:br w:type="textWrapping"/>
      </w:r>
      <w:r>
        <w:rPr>
          <w:rFonts w:hint="eastAsia" w:ascii="仿宋_GB2312" w:hAnsi="仿宋_GB2312" w:eastAsia="仿宋_GB2312" w:cs="仿宋_GB2312"/>
          <w:b w:val="0"/>
          <w:bCs w:val="0"/>
          <w:kern w:val="2"/>
          <w:sz w:val="32"/>
          <w:szCs w:val="32"/>
          <w:lang w:val="en-US" w:eastAsia="zh-CN" w:bidi="ar"/>
        </w:rPr>
        <w:t>④</w:t>
      </w:r>
      <w:r>
        <w:rPr>
          <w:rFonts w:hint="default" w:ascii="仿宋_GB2312" w:hAnsi="仿宋_GB2312" w:eastAsia="仿宋_GB2312" w:cs="仿宋_GB2312"/>
          <w:b w:val="0"/>
          <w:bCs w:val="0"/>
          <w:kern w:val="2"/>
          <w:sz w:val="32"/>
          <w:szCs w:val="32"/>
          <w:lang w:val="en-US" w:eastAsia="zh-CN" w:bidi="ar"/>
        </w:rPr>
        <w:t>有依法缴</w:t>
      </w:r>
      <w:r>
        <w:rPr>
          <w:rFonts w:hint="default" w:ascii="仿宋_GB2312" w:hAnsi="仿宋_GB2312" w:eastAsia="仿宋_GB2312" w:cs="仿宋_GB2312"/>
          <w:b w:val="0"/>
          <w:bCs w:val="0"/>
          <w:kern w:val="2"/>
          <w:sz w:val="32"/>
          <w:szCs w:val="32"/>
          <w:lang w:val="en-US" w:eastAsia="zh-CN" w:bidi="ar"/>
        </w:rPr>
        <w:fldChar w:fldCharType="begin"/>
      </w:r>
      <w:r>
        <w:rPr>
          <w:rFonts w:hint="default" w:ascii="仿宋_GB2312" w:hAnsi="仿宋_GB2312" w:eastAsia="仿宋_GB2312" w:cs="仿宋_GB2312"/>
          <w:b w:val="0"/>
          <w:bCs w:val="0"/>
          <w:kern w:val="2"/>
          <w:sz w:val="32"/>
          <w:szCs w:val="32"/>
          <w:lang w:val="en-US" w:eastAsia="zh-CN" w:bidi="ar"/>
        </w:rPr>
        <w:instrText xml:space="preserve"> HYPERLINK "https://www.66law.cn/special/nsrsbh/" \o "纳税" \t "https://v.66law.cn/jx/_blank" </w:instrText>
      </w:r>
      <w:r>
        <w:rPr>
          <w:rFonts w:hint="default" w:ascii="仿宋_GB2312" w:hAnsi="仿宋_GB2312" w:eastAsia="仿宋_GB2312" w:cs="仿宋_GB2312"/>
          <w:b w:val="0"/>
          <w:bCs w:val="0"/>
          <w:kern w:val="2"/>
          <w:sz w:val="32"/>
          <w:szCs w:val="32"/>
          <w:lang w:val="en-US" w:eastAsia="zh-CN" w:bidi="ar"/>
        </w:rPr>
        <w:fldChar w:fldCharType="separate"/>
      </w:r>
      <w:r>
        <w:rPr>
          <w:rFonts w:hint="default" w:ascii="仿宋_GB2312" w:hAnsi="仿宋_GB2312" w:eastAsia="仿宋_GB2312" w:cs="仿宋_GB2312"/>
          <w:b w:val="0"/>
          <w:bCs w:val="0"/>
          <w:kern w:val="2"/>
          <w:sz w:val="32"/>
          <w:szCs w:val="32"/>
          <w:lang w:val="en-US" w:eastAsia="zh-CN" w:bidi="ar"/>
        </w:rPr>
        <w:t>纳税</w:t>
      </w:r>
      <w:r>
        <w:rPr>
          <w:rFonts w:hint="default" w:ascii="仿宋_GB2312" w:hAnsi="仿宋_GB2312" w:eastAsia="仿宋_GB2312" w:cs="仿宋_GB2312"/>
          <w:b w:val="0"/>
          <w:bCs w:val="0"/>
          <w:kern w:val="2"/>
          <w:sz w:val="32"/>
          <w:szCs w:val="32"/>
          <w:lang w:val="en-US" w:eastAsia="zh-CN" w:bidi="ar"/>
        </w:rPr>
        <w:fldChar w:fldCharType="end"/>
      </w:r>
      <w:r>
        <w:rPr>
          <w:rFonts w:hint="default" w:ascii="仿宋_GB2312" w:hAnsi="仿宋_GB2312" w:eastAsia="仿宋_GB2312" w:cs="仿宋_GB2312"/>
          <w:b w:val="0"/>
          <w:bCs w:val="0"/>
          <w:kern w:val="2"/>
          <w:sz w:val="32"/>
          <w:szCs w:val="32"/>
          <w:lang w:val="en-US" w:eastAsia="zh-CN" w:bidi="ar"/>
        </w:rPr>
        <w:t>收和社会保障资金的良好记录；</w:t>
      </w:r>
      <w:r>
        <w:rPr>
          <w:rFonts w:hint="default" w:ascii="仿宋_GB2312" w:hAnsi="仿宋_GB2312" w:eastAsia="仿宋_GB2312" w:cs="仿宋_GB2312"/>
          <w:b w:val="0"/>
          <w:bCs w:val="0"/>
          <w:kern w:val="2"/>
          <w:sz w:val="32"/>
          <w:szCs w:val="32"/>
          <w:lang w:val="en-US" w:eastAsia="zh-CN" w:bidi="ar"/>
        </w:rPr>
        <w:br w:type="textWrapping"/>
      </w:r>
      <w:r>
        <w:rPr>
          <w:rFonts w:hint="eastAsia" w:ascii="仿宋_GB2312" w:hAnsi="仿宋_GB2312" w:eastAsia="仿宋_GB2312" w:cs="仿宋_GB2312"/>
          <w:b w:val="0"/>
          <w:bCs w:val="0"/>
          <w:kern w:val="2"/>
          <w:sz w:val="32"/>
          <w:szCs w:val="32"/>
          <w:lang w:val="en-US" w:eastAsia="zh-CN" w:bidi="ar"/>
        </w:rPr>
        <w:t>⑤</w:t>
      </w:r>
      <w:r>
        <w:rPr>
          <w:rFonts w:hint="default" w:ascii="仿宋_GB2312" w:hAnsi="仿宋_GB2312" w:eastAsia="仿宋_GB2312" w:cs="仿宋_GB2312"/>
          <w:b w:val="0"/>
          <w:bCs w:val="0"/>
          <w:kern w:val="2"/>
          <w:sz w:val="32"/>
          <w:szCs w:val="32"/>
          <w:lang w:val="en-US" w:eastAsia="zh-CN" w:bidi="ar"/>
        </w:rPr>
        <w:t>参加政府采购活动前三年内，在经营活动中没有重大违法记录；</w:t>
      </w:r>
      <w:r>
        <w:rPr>
          <w:rFonts w:hint="default" w:ascii="仿宋_GB2312" w:hAnsi="仿宋_GB2312" w:eastAsia="仿宋_GB2312" w:cs="仿宋_GB2312"/>
          <w:b w:val="0"/>
          <w:bCs w:val="0"/>
          <w:kern w:val="2"/>
          <w:sz w:val="32"/>
          <w:szCs w:val="32"/>
          <w:lang w:val="en-US" w:eastAsia="zh-CN" w:bidi="ar"/>
        </w:rPr>
        <w:br w:type="textWrapping"/>
      </w:r>
      <w:r>
        <w:rPr>
          <w:rFonts w:hint="eastAsia" w:ascii="仿宋_GB2312" w:hAnsi="仿宋_GB2312" w:eastAsia="仿宋_GB2312" w:cs="仿宋_GB2312"/>
          <w:b w:val="0"/>
          <w:bCs w:val="0"/>
          <w:kern w:val="2"/>
          <w:sz w:val="32"/>
          <w:szCs w:val="32"/>
          <w:lang w:val="en-US" w:eastAsia="zh-CN" w:bidi="ar"/>
        </w:rPr>
        <w:t>⑥</w:t>
      </w:r>
      <w:r>
        <w:rPr>
          <w:rFonts w:hint="default" w:ascii="仿宋_GB2312" w:hAnsi="仿宋_GB2312" w:eastAsia="仿宋_GB2312" w:cs="仿宋_GB2312"/>
          <w:b w:val="0"/>
          <w:bCs w:val="0"/>
          <w:kern w:val="2"/>
          <w:sz w:val="32"/>
          <w:szCs w:val="32"/>
          <w:lang w:val="en-US" w:eastAsia="zh-CN" w:bidi="ar"/>
        </w:rPr>
        <w:t>法律、行政法规规定的其他条件。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3.具有有效期内《医疗器械经营许可证》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bidi="ar"/>
        </w:rPr>
      </w:pPr>
      <w:r>
        <w:rPr>
          <w:rFonts w:hint="eastAsia" w:ascii="楷体" w:hAnsi="楷体" w:eastAsia="楷体" w:cs="楷体"/>
          <w:b/>
          <w:bCs w:val="0"/>
          <w:sz w:val="32"/>
          <w:szCs w:val="32"/>
          <w:lang w:bidi="ar"/>
        </w:rPr>
        <w:t>二、</w:t>
      </w:r>
      <w:r>
        <w:rPr>
          <w:rFonts w:hint="eastAsia" w:ascii="楷体" w:hAnsi="楷体" w:eastAsia="楷体" w:cs="楷体"/>
          <w:b/>
          <w:bCs w:val="0"/>
          <w:sz w:val="32"/>
          <w:szCs w:val="32"/>
          <w:lang w:eastAsia="zh-CN" w:bidi="ar"/>
        </w:rPr>
        <w:t>项目</w:t>
      </w:r>
      <w:r>
        <w:rPr>
          <w:rFonts w:hint="eastAsia" w:ascii="楷体" w:hAnsi="楷体" w:eastAsia="楷体" w:cs="楷体"/>
          <w:b/>
          <w:bCs w:val="0"/>
          <w:sz w:val="32"/>
          <w:szCs w:val="32"/>
          <w:lang w:bidi="ar"/>
        </w:rPr>
        <w:t>价格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楷体" w:hAnsi="楷体" w:eastAsia="楷体" w:cs="楷体"/>
          <w:b/>
          <w:bCs w:val="0"/>
          <w:sz w:val="32"/>
          <w:szCs w:val="32"/>
          <w:lang w:bidi="ar"/>
        </w:rPr>
      </w:pPr>
      <w:r>
        <w:rPr>
          <w:rFonts w:hint="eastAsia" w:ascii="仿宋_GB2312" w:hAnsi="仿宋_GB2312" w:eastAsia="仿宋_GB2312" w:cs="仿宋_GB2312"/>
          <w:kern w:val="2"/>
          <w:sz w:val="32"/>
          <w:szCs w:val="32"/>
          <w:lang w:val="en-US" w:eastAsia="zh-CN" w:bidi="ar"/>
        </w:rPr>
        <w:t>1.应标供应商在最高限价基础上对所有物品填报单价与总价，填报单品价格不超过该单项最高限价，总价不超过项目预算22000元，否则视为无效报价。相关产品价格固定，不随市场供需等原因变化而发生改变。</w:t>
      </w:r>
    </w:p>
    <w:p>
      <w:pPr>
        <w:pStyle w:val="6"/>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金额</w:t>
      </w:r>
      <w:r>
        <w:rPr>
          <w:rFonts w:hint="eastAsia" w:ascii="仿宋_GB2312" w:hAnsi="仿宋_GB2312" w:eastAsia="仿宋_GB2312" w:cs="仿宋_GB2312"/>
          <w:sz w:val="32"/>
          <w:szCs w:val="32"/>
        </w:rPr>
        <w:t>已包括货物设计、材料、制造、包装、运输、安装、调试、检测、验收合格交付使用之前及保修期内保修服务与备用物件等所有其他有关各项的含税费用。本合同执行期间</w:t>
      </w:r>
      <w:r>
        <w:rPr>
          <w:rFonts w:hint="eastAsia" w:ascii="仿宋_GB2312" w:hAnsi="仿宋_GB2312" w:eastAsia="仿宋_GB2312" w:cs="仿宋_GB2312"/>
          <w:sz w:val="32"/>
          <w:szCs w:val="32"/>
          <w:lang w:val="en-US" w:eastAsia="zh-CN"/>
        </w:rPr>
        <w:t>合同内各物品</w:t>
      </w:r>
      <w:r>
        <w:rPr>
          <w:rFonts w:hint="eastAsia" w:ascii="仿宋_GB2312" w:hAnsi="仿宋_GB2312" w:eastAsia="仿宋_GB2312" w:cs="仿宋_GB2312"/>
          <w:sz w:val="32"/>
          <w:szCs w:val="32"/>
        </w:rPr>
        <w:t>单价不变，甲方无须另向乙方支付本合同规定之外的其他任何费用。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bidi="ar"/>
        </w:rPr>
      </w:pPr>
      <w:r>
        <w:rPr>
          <w:rFonts w:hint="eastAsia" w:ascii="楷体" w:hAnsi="楷体" w:eastAsia="楷体" w:cs="楷体"/>
          <w:b/>
          <w:bCs w:val="0"/>
          <w:sz w:val="32"/>
          <w:szCs w:val="32"/>
          <w:lang w:bidi="ar"/>
        </w:rPr>
        <w:t>三、质量要求</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1.乙方须提供全新的货物（含零部件、配件等），必须符合或优于国家和行业标准，以及本项目谈判文件的质量要求和技术指标与出厂标准。表面无划伤、无碰撞痕迹，且权属清楚，不得侵害他人的知识产权。</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2.货物质量出现问题，乙方应负责包换、包退，费用由乙方负担，甲方有权到乙方生产场地检查货物质量和</w:t>
      </w:r>
      <w:r>
        <w:rPr>
          <w:rFonts w:hint="eastAsia" w:ascii="仿宋_GB2312" w:hAnsi="仿宋_GB2312" w:eastAsia="仿宋_GB2312" w:cs="仿宋_GB2312"/>
          <w:kern w:val="0"/>
          <w:sz w:val="32"/>
          <w:szCs w:val="32"/>
          <w:lang w:eastAsia="zh-CN" w:bidi="ar"/>
        </w:rPr>
        <w:t>备货进度</w:t>
      </w:r>
      <w:r>
        <w:rPr>
          <w:rFonts w:hint="eastAsia" w:ascii="仿宋_GB2312" w:hAnsi="仿宋_GB2312" w:eastAsia="仿宋_GB2312" w:cs="仿宋_GB2312"/>
          <w:kern w:val="0"/>
          <w:sz w:val="32"/>
          <w:szCs w:val="32"/>
          <w:lang w:bidi="ar"/>
        </w:rPr>
        <w:t>。</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.货物</w:t>
      </w:r>
      <w:r>
        <w:rPr>
          <w:rFonts w:hint="eastAsia" w:ascii="仿宋_GB2312" w:hAnsi="仿宋_GB2312" w:eastAsia="仿宋_GB2312" w:cs="仿宋_GB2312"/>
          <w:kern w:val="0"/>
          <w:sz w:val="32"/>
          <w:szCs w:val="32"/>
          <w:lang w:eastAsia="zh-CN" w:bidi="ar"/>
        </w:rPr>
        <w:t>送达</w:t>
      </w:r>
      <w:r>
        <w:rPr>
          <w:rFonts w:hint="eastAsia" w:ascii="仿宋_GB2312" w:hAnsi="仿宋_GB2312" w:eastAsia="仿宋_GB2312" w:cs="仿宋_GB2312"/>
          <w:kern w:val="0"/>
          <w:sz w:val="32"/>
          <w:szCs w:val="32"/>
          <w:lang w:val="en-US" w:eastAsia="zh-CN" w:bidi="ar"/>
        </w:rPr>
        <w:t>甲方指定地点并验收通过后，若出现质保外的损坏，</w:t>
      </w:r>
      <w:r>
        <w:rPr>
          <w:rFonts w:hint="eastAsia" w:ascii="仿宋_GB2312" w:hAnsi="仿宋_GB2312" w:eastAsia="仿宋_GB2312" w:cs="仿宋_GB2312"/>
          <w:kern w:val="0"/>
          <w:sz w:val="32"/>
          <w:szCs w:val="32"/>
          <w:lang w:eastAsia="zh-CN" w:bidi="ar"/>
        </w:rPr>
        <w:t>其</w:t>
      </w:r>
      <w:r>
        <w:rPr>
          <w:rFonts w:hint="eastAsia" w:ascii="仿宋_GB2312" w:hAnsi="仿宋_GB2312" w:eastAsia="仿宋_GB2312" w:cs="仿宋_GB2312"/>
          <w:kern w:val="0"/>
          <w:sz w:val="32"/>
          <w:szCs w:val="32"/>
          <w:lang w:val="en-US" w:eastAsia="zh-CN" w:bidi="ar"/>
        </w:rPr>
        <w:t>产生的货物或货物配件更换</w:t>
      </w:r>
      <w:r>
        <w:rPr>
          <w:rFonts w:hint="eastAsia" w:ascii="仿宋_GB2312" w:hAnsi="仿宋_GB2312" w:eastAsia="仿宋_GB2312" w:cs="仿宋_GB2312"/>
          <w:kern w:val="0"/>
          <w:sz w:val="32"/>
          <w:szCs w:val="32"/>
          <w:lang w:bidi="ar"/>
        </w:rPr>
        <w:t>费用由甲方负担。</w:t>
      </w:r>
    </w:p>
    <w:p>
      <w:pPr>
        <w:pStyle w:val="7"/>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4.产品验收时，需具备6个月及以上近效期；1年内有效期的产品，按有效期为¼时间，计算为近效期。低于近效期的产品不予验收并支付。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eastAsia="zh-CN" w:bidi="ar"/>
        </w:rPr>
      </w:pPr>
      <w:r>
        <w:rPr>
          <w:rFonts w:hint="eastAsia" w:ascii="楷体" w:hAnsi="楷体" w:eastAsia="楷体" w:cs="楷体"/>
          <w:b/>
          <w:bCs w:val="0"/>
          <w:sz w:val="32"/>
          <w:szCs w:val="32"/>
          <w:lang w:bidi="ar"/>
        </w:rPr>
        <w:t>四、交货及验</w:t>
      </w:r>
      <w:r>
        <w:rPr>
          <w:rFonts w:hint="eastAsia" w:ascii="楷体" w:hAnsi="楷体" w:eastAsia="楷体" w:cs="楷体"/>
          <w:b/>
          <w:bCs w:val="0"/>
          <w:sz w:val="32"/>
          <w:szCs w:val="32"/>
          <w:lang w:eastAsia="zh-CN" w:bidi="ar"/>
        </w:rPr>
        <w:t>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1.乙方在接到甲方</w:t>
      </w:r>
      <w:r>
        <w:rPr>
          <w:rFonts w:hint="eastAsia" w:ascii="仿宋_GB2312" w:hAnsi="仿宋_GB2312" w:eastAsia="仿宋_GB2312" w:cs="仿宋_GB2312"/>
          <w:sz w:val="32"/>
          <w:szCs w:val="32"/>
          <w:lang w:val="en-US" w:eastAsia="zh-CN" w:bidi="ar"/>
        </w:rPr>
        <w:t>送货需求计划</w:t>
      </w:r>
      <w:r>
        <w:rPr>
          <w:rFonts w:hint="eastAsia" w:ascii="仿宋_GB2312" w:hAnsi="仿宋_GB2312" w:eastAsia="仿宋_GB2312" w:cs="仿宋_GB2312"/>
          <w:sz w:val="32"/>
          <w:szCs w:val="32"/>
          <w:lang w:bidi="ar"/>
        </w:rPr>
        <w:t>后及时组织货源，</w:t>
      </w:r>
      <w:r>
        <w:rPr>
          <w:rFonts w:hint="eastAsia" w:ascii="仿宋_GB2312" w:hAnsi="仿宋_GB2312" w:eastAsia="仿宋_GB2312" w:cs="仿宋_GB2312"/>
          <w:sz w:val="32"/>
          <w:szCs w:val="32"/>
          <w:lang w:eastAsia="zh-CN" w:bidi="ar"/>
        </w:rPr>
        <w:t>并在</w:t>
      </w:r>
      <w:r>
        <w:rPr>
          <w:rFonts w:hint="eastAsia" w:ascii="仿宋_GB2312" w:hAnsi="仿宋_GB2312" w:eastAsia="仿宋_GB2312" w:cs="仿宋_GB2312"/>
          <w:sz w:val="32"/>
          <w:szCs w:val="32"/>
          <w:lang w:val="en-US" w:eastAsia="zh-CN" w:bidi="ar"/>
        </w:rPr>
        <w:t>2023年9月13日之前将</w:t>
      </w:r>
      <w:r>
        <w:rPr>
          <w:rFonts w:hint="eastAsia" w:ascii="仿宋_GB2312" w:hAnsi="仿宋_GB2312" w:eastAsia="仿宋_GB2312" w:cs="仿宋_GB2312"/>
          <w:sz w:val="32"/>
          <w:szCs w:val="32"/>
          <w:highlight w:val="none"/>
          <w:lang w:bidi="ar"/>
        </w:rPr>
        <w:t>全</w:t>
      </w:r>
      <w:r>
        <w:rPr>
          <w:rFonts w:hint="eastAsia" w:ascii="仿宋_GB2312" w:hAnsi="仿宋_GB2312" w:eastAsia="仿宋_GB2312" w:cs="仿宋_GB2312"/>
          <w:sz w:val="32"/>
          <w:szCs w:val="32"/>
          <w:lang w:bidi="ar"/>
        </w:rPr>
        <w:t>部</w:t>
      </w:r>
      <w:r>
        <w:rPr>
          <w:rFonts w:hint="eastAsia" w:ascii="仿宋_GB2312" w:hAnsi="仿宋_GB2312" w:eastAsia="仿宋_GB2312" w:cs="仿宋_GB2312"/>
          <w:sz w:val="32"/>
          <w:szCs w:val="32"/>
          <w:lang w:eastAsia="zh-CN" w:bidi="ar"/>
        </w:rPr>
        <w:t>货物</w:t>
      </w:r>
      <w:r>
        <w:rPr>
          <w:rFonts w:hint="eastAsia" w:ascii="仿宋_GB2312" w:hAnsi="仿宋_GB2312" w:eastAsia="仿宋_GB2312" w:cs="仿宋_GB2312"/>
          <w:sz w:val="32"/>
          <w:szCs w:val="32"/>
          <w:lang w:bidi="ar"/>
        </w:rPr>
        <w:t>送货完毕并正常交付使用。如甲方需更换货物，乙方须予以更换。货物送达指定地点后通知甲方代表现场清点核对验收并双方签字确认，验收单/对账单作为双方结算依据，货物验收合格前毁损灭失的风险由乙方承担。</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rPr>
        <w:t>2.验收由甲方组织，乙方配合进行，货物验收合格前毁损的风险由乙方承担。验收标准按国家有关规定以及甲方</w:t>
      </w:r>
      <w:r>
        <w:rPr>
          <w:rFonts w:hint="eastAsia" w:ascii="仿宋_GB2312" w:hAnsi="仿宋_GB2312" w:eastAsia="仿宋_GB2312" w:cs="仿宋_GB2312"/>
          <w:color w:val="000000"/>
          <w:sz w:val="32"/>
          <w:szCs w:val="32"/>
          <w:lang w:val="en-US" w:eastAsia="zh-CN"/>
        </w:rPr>
        <w:t>谈判文件</w:t>
      </w:r>
      <w:r>
        <w:rPr>
          <w:rFonts w:hint="eastAsia" w:ascii="仿宋_GB2312" w:hAnsi="仿宋_GB2312" w:eastAsia="仿宋_GB2312" w:cs="仿宋_GB2312"/>
          <w:color w:val="000000"/>
          <w:sz w:val="32"/>
          <w:szCs w:val="32"/>
        </w:rPr>
        <w:t>的质量要求和技术指标、乙方的</w:t>
      </w:r>
      <w:r>
        <w:rPr>
          <w:rFonts w:hint="eastAsia" w:ascii="仿宋_GB2312" w:hAnsi="仿宋_GB2312" w:eastAsia="仿宋_GB2312" w:cs="仿宋_GB2312"/>
          <w:sz w:val="32"/>
          <w:szCs w:val="32"/>
        </w:rPr>
        <w:t>响应文件及承诺与本合同约定标准进行验收；甲乙双方如对质量要求和技术指标的约定标准有相互抵触或异议的事项，由甲方在</w:t>
      </w:r>
      <w:r>
        <w:rPr>
          <w:rFonts w:hint="eastAsia" w:ascii="仿宋_GB2312" w:hAnsi="仿宋_GB2312" w:eastAsia="仿宋_GB2312" w:cs="仿宋_GB2312"/>
          <w:sz w:val="32"/>
          <w:szCs w:val="32"/>
          <w:lang w:val="en-US" w:eastAsia="zh-CN"/>
        </w:rPr>
        <w:t>谈判文件</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响应文件中按质量要求和技术指标比较优胜的原则确定该项的约定标准进行验收</w:t>
      </w:r>
      <w:r>
        <w:rPr>
          <w:rFonts w:hint="eastAsia" w:ascii="仿宋_GB2312" w:hAnsi="仿宋_GB2312" w:eastAsia="仿宋_GB2312" w:cs="仿宋_GB2312"/>
          <w:sz w:val="32"/>
          <w:szCs w:val="32"/>
          <w:lang w:eastAsia="zh-CN"/>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eastAsia="zh-CN" w:bidi="ar"/>
        </w:rPr>
      </w:pPr>
      <w:r>
        <w:rPr>
          <w:rFonts w:hint="eastAsia" w:ascii="仿宋_GB2312" w:hAnsi="仿宋_GB2312" w:eastAsia="仿宋_GB2312" w:cs="仿宋_GB2312"/>
          <w:color w:val="000000"/>
          <w:sz w:val="32"/>
          <w:szCs w:val="32"/>
          <w:lang w:bidi="ar"/>
        </w:rPr>
        <w:t>3.</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提供的相关</w:t>
      </w:r>
      <w:r>
        <w:rPr>
          <w:rFonts w:hint="eastAsia" w:ascii="仿宋_GB2312" w:hAnsi="仿宋_GB2312" w:eastAsia="仿宋_GB2312" w:cs="仿宋_GB2312"/>
          <w:color w:val="000000"/>
          <w:sz w:val="32"/>
          <w:szCs w:val="32"/>
          <w:lang w:val="en-US" w:eastAsia="zh-CN" w:bidi="ar"/>
        </w:rPr>
        <w:t>货物</w:t>
      </w:r>
      <w:r>
        <w:rPr>
          <w:rFonts w:hint="eastAsia" w:ascii="仿宋_GB2312" w:hAnsi="仿宋_GB2312" w:eastAsia="仿宋_GB2312" w:cs="仿宋_GB2312"/>
          <w:color w:val="000000"/>
          <w:sz w:val="32"/>
          <w:szCs w:val="32"/>
          <w:lang w:bidi="ar"/>
        </w:rPr>
        <w:t>必须符合已颁布的国家标准有关条款且满足甲方使用，如甲方对相关耗材质量、样式等提出异议，</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需进行有效合理解释，对质量、样式等不符合国家相关标准的或无法满足甲方实验实训使用的，</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需在3日内将相关物品予以更换，更换产生的费用由</w:t>
      </w:r>
      <w:r>
        <w:rPr>
          <w:rFonts w:hint="eastAsia" w:ascii="仿宋_GB2312" w:hAnsi="仿宋_GB2312" w:eastAsia="仿宋_GB2312" w:cs="仿宋_GB2312"/>
          <w:color w:val="000000"/>
          <w:sz w:val="32"/>
          <w:szCs w:val="32"/>
          <w:lang w:val="en-US" w:eastAsia="zh-CN" w:bidi="ar"/>
        </w:rPr>
        <w:t>乙方</w:t>
      </w:r>
      <w:r>
        <w:rPr>
          <w:rFonts w:hint="eastAsia" w:ascii="仿宋_GB2312" w:hAnsi="仿宋_GB2312" w:eastAsia="仿宋_GB2312" w:cs="仿宋_GB2312"/>
          <w:color w:val="000000"/>
          <w:sz w:val="32"/>
          <w:szCs w:val="32"/>
          <w:lang w:bidi="ar"/>
        </w:rPr>
        <w:t>承担</w:t>
      </w:r>
      <w:r>
        <w:rPr>
          <w:rFonts w:hint="eastAsia" w:ascii="仿宋_GB2312" w:hAnsi="仿宋_GB2312" w:eastAsia="仿宋_GB2312" w:cs="仿宋_GB2312"/>
          <w:color w:val="000000"/>
          <w:sz w:val="32"/>
          <w:szCs w:val="32"/>
          <w:lang w:eastAsia="zh-CN" w:bidi="ar"/>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lang w:bidi="ar"/>
        </w:rPr>
        <w:t>4.乙方应将所提供货物的装</w:t>
      </w:r>
      <w:r>
        <w:rPr>
          <w:rFonts w:hint="eastAsia" w:ascii="仿宋_GB2312" w:hAnsi="仿宋_GB2312" w:eastAsia="仿宋_GB2312" w:cs="仿宋_GB2312"/>
          <w:sz w:val="32"/>
          <w:szCs w:val="32"/>
        </w:rPr>
        <w:t>箱清单、配件等物品与资料交付给甲方；乙方不能完整交付货物及本款规定的单证和工具的，必须负责补齐，否则视为未按合同约定交货。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方正小标宋简体" w:hAnsi="方正小标宋简体" w:eastAsia="仿宋_GB2312" w:cs="方正小标宋简体"/>
          <w:sz w:val="36"/>
          <w:szCs w:val="36"/>
          <w:lang w:eastAsia="zh-CN"/>
        </w:rPr>
      </w:pPr>
      <w:r>
        <w:rPr>
          <w:rFonts w:hint="eastAsia" w:ascii="楷体" w:hAnsi="楷体" w:eastAsia="楷体" w:cs="楷体"/>
          <w:b/>
          <w:bCs w:val="0"/>
          <w:sz w:val="32"/>
          <w:szCs w:val="32"/>
          <w:lang w:bidi="ar"/>
        </w:rPr>
        <w:t>五、服务期限</w:t>
      </w:r>
      <w:r>
        <w:rPr>
          <w:rFonts w:hint="eastAsia" w:ascii="仿宋_GB2312" w:hAnsi="仿宋_GB2312" w:eastAsia="仿宋_GB2312" w:cs="仿宋_GB2312"/>
          <w:b/>
          <w:sz w:val="32"/>
          <w:szCs w:val="32"/>
          <w:lang w:bidi="ar"/>
        </w:rPr>
        <w:t>：</w:t>
      </w:r>
      <w:r>
        <w:rPr>
          <w:rFonts w:hint="eastAsia" w:ascii="仿宋_GB2312" w:hAnsi="仿宋_GB2312" w:eastAsia="仿宋_GB2312" w:cs="仿宋_GB2312"/>
          <w:bCs/>
          <w:sz w:val="32"/>
          <w:szCs w:val="32"/>
          <w:lang w:eastAsia="zh-CN" w:bidi="ar"/>
        </w:rPr>
        <w:t>自合同签订起</w:t>
      </w:r>
      <w:r>
        <w:rPr>
          <w:rFonts w:hint="eastAsia" w:ascii="仿宋_GB2312" w:hAnsi="仿宋_GB2312" w:eastAsia="仿宋_GB2312" w:cs="仿宋_GB2312"/>
          <w:bCs/>
          <w:sz w:val="32"/>
          <w:szCs w:val="32"/>
          <w:lang w:val="en-US" w:eastAsia="zh-CN" w:bidi="ar"/>
        </w:rPr>
        <w:t>1个月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bidi="ar"/>
        </w:rPr>
      </w:pPr>
      <w:r>
        <w:rPr>
          <w:rFonts w:hint="eastAsia" w:ascii="楷体" w:hAnsi="楷体" w:eastAsia="楷体" w:cs="楷体"/>
          <w:b/>
          <w:bCs w:val="0"/>
          <w:sz w:val="32"/>
          <w:szCs w:val="32"/>
          <w:lang w:bidi="ar"/>
        </w:rPr>
        <w:t>六、付款方式</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w:t>
      </w:r>
      <w:r>
        <w:rPr>
          <w:rFonts w:hint="eastAsia" w:ascii="仿宋_GB2312" w:hAnsi="仿宋_GB2312" w:eastAsia="仿宋_GB2312" w:cs="仿宋_GB2312"/>
          <w:b w:val="0"/>
          <w:bCs w:val="0"/>
          <w:kern w:val="2"/>
          <w:sz w:val="32"/>
          <w:szCs w:val="32"/>
          <w:lang w:val="en-US" w:eastAsia="zh-CN" w:bidi="ar"/>
        </w:rPr>
        <w:t>在成交通知书发放后2个工作日内向甲方缴纳履约保证金</w:t>
      </w:r>
      <w:r>
        <w:rPr>
          <w:rFonts w:hint="eastAsia" w:ascii="仿宋_GB2312" w:hAnsi="仿宋_GB2312" w:eastAsia="仿宋_GB2312" w:cs="仿宋_GB2312"/>
          <w:sz w:val="32"/>
          <w:szCs w:val="32"/>
          <w:lang w:val="en-US" w:eastAsia="zh-CN"/>
        </w:rPr>
        <w:t>人民币</w:t>
      </w:r>
      <w:r>
        <w:rPr>
          <w:rFonts w:hint="eastAsia" w:ascii="仿宋_GB2312" w:hAnsi="仿宋_GB2312" w:eastAsia="仿宋_GB2312" w:cs="仿宋_GB2312"/>
          <w:b w:val="0"/>
          <w:bCs w:val="0"/>
          <w:kern w:val="2"/>
          <w:sz w:val="32"/>
          <w:szCs w:val="32"/>
          <w:lang w:val="en-US" w:eastAsia="zh-CN" w:bidi="ar"/>
        </w:rPr>
        <w:t>1100元（人民币大写：壹仟壹佰圆）</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zh-CN"/>
        </w:rPr>
        <w:t>合同或本招标项目履约完成后，甲方接到乙方通知和支付凭证等资料文件，以及由</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lang w:val="zh-CN"/>
        </w:rPr>
        <w:t>确认本合同已经履行完毕</w:t>
      </w:r>
      <w:r>
        <w:rPr>
          <w:rFonts w:hint="eastAsia" w:ascii="仿宋" w:hAnsi="仿宋" w:eastAsia="仿宋" w:cs="仿宋"/>
          <w:sz w:val="32"/>
          <w:szCs w:val="32"/>
        </w:rPr>
        <w:t>且乙方无任何违约情况</w:t>
      </w:r>
      <w:r>
        <w:rPr>
          <w:rFonts w:hint="eastAsia" w:ascii="仿宋_GB2312" w:hAnsi="仿宋_GB2312" w:eastAsia="仿宋_GB2312" w:cs="仿宋_GB2312"/>
          <w:sz w:val="32"/>
          <w:szCs w:val="32"/>
          <w:lang w:val="zh-CN"/>
        </w:rPr>
        <w:t>的书面文件后的</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zh-CN"/>
        </w:rPr>
        <w:t>个工作日内，向</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lang w:val="zh-CN"/>
        </w:rPr>
        <w:t>无息退还履约保证金。</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乙方在完成甲方的合同履约并完善验收手续后，与甲方进行核算，再由甲方通知，乙方出具对账单并开具国家正规税务发票交甲方，在财政性资金正常下达情况下，甲方收到相关结算资料及等额正规发票后30个工作日内以转账方式支付货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bidi="ar"/>
        </w:rPr>
      </w:pPr>
      <w:r>
        <w:rPr>
          <w:rFonts w:hint="eastAsia" w:ascii="楷体" w:hAnsi="楷体" w:eastAsia="楷体" w:cs="楷体"/>
          <w:b/>
          <w:bCs w:val="0"/>
          <w:sz w:val="32"/>
          <w:szCs w:val="32"/>
          <w:lang w:bidi="ar"/>
        </w:rPr>
        <w:t>七、售后服务</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1.质保期内</w:t>
      </w:r>
      <w:r>
        <w:rPr>
          <w:rFonts w:hint="eastAsia" w:ascii="仿宋_GB2312" w:hAnsi="仿宋_GB2312" w:eastAsia="仿宋_GB2312" w:cs="仿宋_GB2312"/>
          <w:sz w:val="32"/>
          <w:szCs w:val="32"/>
          <w:lang w:eastAsia="zh-CN"/>
        </w:rPr>
        <w:t>产品</w:t>
      </w:r>
      <w:r>
        <w:rPr>
          <w:rFonts w:hint="eastAsia" w:ascii="仿宋_GB2312" w:hAnsi="仿宋_GB2312" w:eastAsia="仿宋_GB2312" w:cs="仿宋_GB2312"/>
          <w:sz w:val="32"/>
          <w:szCs w:val="32"/>
        </w:rPr>
        <w:t>出现质量问题，乙方在接到通知后4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小时内响应到场，</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小时内完成更换，并承担调换的费用。</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2.乙方须指派专人负责与甲方联系售后服务事宜。</w:t>
      </w:r>
      <w:r>
        <w:rPr>
          <w:rFonts w:hint="eastAsia" w:ascii="仿宋_GB2312" w:hAnsi="仿宋_GB2312" w:eastAsia="仿宋_GB2312" w:cs="仿宋_GB2312"/>
          <w:sz w:val="32"/>
          <w:szCs w:val="32"/>
          <w:lang w:eastAsia="zh-CN"/>
        </w:rPr>
        <w:t>相关产品的技术支持与技术培训由乙方提供。</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3.质保期外，甲方如通知乙方更换</w:t>
      </w:r>
      <w:r>
        <w:rPr>
          <w:rFonts w:hint="eastAsia" w:ascii="仿宋_GB2312" w:hAnsi="仿宋_GB2312" w:eastAsia="仿宋_GB2312" w:cs="仿宋_GB2312"/>
          <w:sz w:val="32"/>
          <w:szCs w:val="32"/>
          <w:lang w:eastAsia="zh-CN"/>
        </w:rPr>
        <w:t>货物</w:t>
      </w:r>
      <w:r>
        <w:rPr>
          <w:rFonts w:hint="eastAsia" w:ascii="仿宋_GB2312" w:hAnsi="仿宋_GB2312" w:eastAsia="仿宋_GB2312" w:cs="仿宋_GB2312"/>
          <w:sz w:val="32"/>
          <w:szCs w:val="32"/>
        </w:rPr>
        <w:t>配件时,配件费用仅按成本价收取，免人工费。</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b/>
          <w:sz w:val="32"/>
          <w:szCs w:val="32"/>
        </w:rPr>
      </w:pPr>
      <w:r>
        <w:rPr>
          <w:rFonts w:hint="eastAsia" w:ascii="仿宋_GB2312" w:hAnsi="仿宋_GB2312" w:eastAsia="仿宋_GB2312" w:cs="仿宋_GB2312"/>
          <w:sz w:val="32"/>
          <w:szCs w:val="32"/>
        </w:rPr>
        <w:t>4.质保期内，乙方未提供服务，甲方可委托其他单位提供，费用由乙方承担，在履约质量保证金中扣除，不足部分由乙方在3日内补足。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bidi="ar"/>
        </w:rPr>
      </w:pPr>
      <w:r>
        <w:rPr>
          <w:rFonts w:hint="eastAsia" w:ascii="楷体" w:hAnsi="楷体" w:eastAsia="楷体" w:cs="楷体"/>
          <w:b/>
          <w:bCs w:val="0"/>
          <w:sz w:val="32"/>
          <w:szCs w:val="32"/>
          <w:lang w:bidi="ar"/>
        </w:rPr>
        <w:t>八、违约责任</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乙方交付的货物质量不符合合同规定的，乙方应向甲方支付合同总价的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的违约金，并须在合同规定的交货时间内更换合格的货物给甲方；否则，视作乙方不能交付货物而违约，按本条本款下述第“（2）”项规定由乙方偿付违约赔偿金给甲方。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heme="minorEastAsia" w:hAnsiTheme="minorEastAsia"/>
          <w:sz w:val="24"/>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乙方不能交付货物或逾期交付货物而违约的，除应及时交足货物外，甲方还将扣除履约保证金，从未如期交货之日起，按货物总金额的</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每日计算，若</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延期交货达30日及以上，甲方有权解除合同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乙方应退还甲方全部已支付费用</w:t>
      </w:r>
      <w:r>
        <w:rPr>
          <w:rFonts w:hint="eastAsia" w:ascii="仿宋_GB2312" w:hAnsi="仿宋_GB2312" w:eastAsia="仿宋_GB2312" w:cs="仿宋_GB2312"/>
          <w:sz w:val="32"/>
          <w:szCs w:val="32"/>
        </w:rPr>
        <w:t>。</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3.若甲方对乙方送交货物质量提出质疑，乙方不能提供有效解释资料，可将乙方货物送</w:t>
      </w:r>
      <w:r>
        <w:rPr>
          <w:rFonts w:hint="eastAsia" w:ascii="仿宋_GB2312" w:hAnsi="仿宋_GB2312" w:eastAsia="仿宋_GB2312" w:cs="仿宋_GB2312"/>
          <w:color w:val="000000"/>
          <w:sz w:val="32"/>
          <w:szCs w:val="32"/>
        </w:rPr>
        <w:t>交</w:t>
      </w:r>
      <w:r>
        <w:rPr>
          <w:rFonts w:hint="eastAsia" w:ascii="仿宋_GB2312" w:hAnsi="仿宋_GB2312" w:eastAsia="仿宋_GB2312" w:cs="仿宋_GB2312"/>
          <w:color w:val="000000"/>
          <w:sz w:val="32"/>
          <w:szCs w:val="32"/>
          <w:lang w:eastAsia="zh-CN"/>
        </w:rPr>
        <w:t>至</w:t>
      </w:r>
      <w:r>
        <w:rPr>
          <w:rFonts w:hint="eastAsia" w:ascii="仿宋_GB2312" w:hAnsi="仿宋_GB2312" w:eastAsia="仿宋_GB2312" w:cs="仿宋_GB2312"/>
          <w:color w:val="000000"/>
          <w:sz w:val="32"/>
          <w:szCs w:val="32"/>
        </w:rPr>
        <w:t>具有法定资格条件的质量技术监督机构检测，</w:t>
      </w:r>
      <w:r>
        <w:rPr>
          <w:rFonts w:hint="eastAsia" w:ascii="仿宋_GB2312" w:hAnsi="仿宋_GB2312" w:eastAsia="仿宋_GB2312" w:cs="仿宋_GB2312"/>
          <w:color w:val="000000"/>
          <w:sz w:val="32"/>
          <w:szCs w:val="32"/>
          <w:lang w:val="en-US" w:eastAsia="zh-CN"/>
        </w:rPr>
        <w:t>其</w:t>
      </w:r>
      <w:r>
        <w:rPr>
          <w:rFonts w:hint="eastAsia" w:ascii="仿宋_GB2312" w:hAnsi="仿宋_GB2312" w:eastAsia="仿宋_GB2312" w:cs="仿宋_GB2312"/>
          <w:color w:val="000000"/>
          <w:sz w:val="32"/>
          <w:szCs w:val="32"/>
        </w:rPr>
        <w:t>检测费用由乙方支付。如检测结果认定货物质量不符合本合同规定标准的，则视为乙方没有按时交货而违约，乙方须在30天内无条件更换合格的货物；如逾期不能更换合格的货物，甲方有权终止本合同，乙方应另付合同总价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的赔偿金给甲方，并须全额退还甲方已经付给乙方的货款及其利息，同时甲方不予退还履约质量保证金。</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乙方保证本合同货物的权利无瑕疵，包括货物所有权及知识产权等权利无瑕疵。如任何第三方经法院（或仲裁机构）裁决有权对上述货物主张权利或国家机关依法对货物进行没收查处的，乙方应按合同总价的</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向甲方支付违约金并赔偿因此给甲方造成的一切损失，并须全额退还甲方已经付给乙方的货款及其利息，同时甲方不予退还履约质量保证金。</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乙方偿付的违约金不足以弥补甲方损失的，</w:t>
      </w:r>
      <w:r>
        <w:rPr>
          <w:rFonts w:hint="eastAsia" w:ascii="仿宋_GB2312" w:hAnsi="仿宋_GB2312" w:eastAsia="仿宋_GB2312" w:cs="仿宋_GB2312"/>
          <w:color w:val="000000"/>
          <w:sz w:val="32"/>
          <w:szCs w:val="32"/>
          <w:highlight w:val="none"/>
          <w:lang w:val="en-US" w:eastAsia="zh-CN"/>
        </w:rPr>
        <w:t>则需另行支付费用，以保障甲方利益，所支付的</w:t>
      </w:r>
      <w:bookmarkStart w:id="0" w:name="_GoBack"/>
      <w:bookmarkEnd w:id="0"/>
      <w:r>
        <w:rPr>
          <w:rFonts w:hint="eastAsia" w:ascii="仿宋_GB2312" w:hAnsi="仿宋_GB2312" w:eastAsia="仿宋_GB2312" w:cs="仿宋_GB2312"/>
          <w:color w:val="000000"/>
          <w:sz w:val="32"/>
          <w:szCs w:val="32"/>
          <w:highlight w:val="none"/>
          <w:lang w:val="en-US" w:eastAsia="zh-CN"/>
        </w:rPr>
        <w:t>费用总额，需覆盖甲方全部损失。</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bidi="ar"/>
        </w:rPr>
      </w:pPr>
      <w:r>
        <w:rPr>
          <w:rFonts w:hint="eastAsia" w:ascii="楷体" w:hAnsi="楷体" w:eastAsia="楷体" w:cs="楷体"/>
          <w:b/>
          <w:bCs w:val="0"/>
          <w:sz w:val="32"/>
          <w:szCs w:val="32"/>
          <w:lang w:bidi="ar"/>
        </w:rPr>
        <w:t>九、争议解决办法</w:t>
      </w:r>
    </w:p>
    <w:p>
      <w:pPr>
        <w:pStyle w:val="7"/>
        <w:keepNext w:val="0"/>
        <w:keepLines w:val="0"/>
        <w:pageBreakBefore w:val="0"/>
        <w:widowControl/>
        <w:kinsoku/>
        <w:wordWrap/>
        <w:overflowPunct/>
        <w:topLinePunct w:val="0"/>
        <w:autoSpaceDE/>
        <w:autoSpaceDN/>
        <w:bidi w:val="0"/>
        <w:adjustRightInd/>
        <w:snapToGrid/>
        <w:spacing w:line="560" w:lineRule="exact"/>
        <w:ind w:firstLine="64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1.因货物的质量问题发生争议，由质量技术监督部门或其指定的质量鉴定机构进行质量鉴定。货物符合标准的，鉴定费由甲方承担；货物不符合质量标准的，鉴定费由乙方承担。</w:t>
      </w:r>
    </w:p>
    <w:p>
      <w:pPr>
        <w:pStyle w:val="7"/>
        <w:keepNext w:val="0"/>
        <w:keepLines w:val="0"/>
        <w:pageBreakBefore w:val="0"/>
        <w:widowControl w:val="0"/>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2.合同履行期间,若双方发生争议，可协商或由有关部门调</w:t>
      </w:r>
      <w:r>
        <w:rPr>
          <w:rFonts w:hint="eastAsia" w:ascii="仿宋_GB2312" w:hAnsi="仿宋_GB2312" w:eastAsia="仿宋_GB2312" w:cs="仿宋_GB2312"/>
          <w:sz w:val="32"/>
          <w:szCs w:val="32"/>
          <w:lang w:eastAsia="zh-CN"/>
        </w:rPr>
        <w:t>商</w:t>
      </w:r>
      <w:r>
        <w:rPr>
          <w:rFonts w:hint="eastAsia" w:ascii="仿宋_GB2312" w:hAnsi="仿宋_GB2312" w:eastAsia="仿宋_GB2312" w:cs="仿宋_GB2312"/>
          <w:sz w:val="32"/>
          <w:szCs w:val="32"/>
        </w:rPr>
        <w:t>解决；协商或调解不成的，由当事人依法向甲方所在地龙泉驿区人民法院起诉维护其合法权益，除判决另有规定外，一切涉诉合理费用均由</w:t>
      </w:r>
      <w:r>
        <w:rPr>
          <w:rFonts w:hint="eastAsia" w:ascii="仿宋_GB2312" w:hAnsi="仿宋_GB2312" w:eastAsia="仿宋_GB2312" w:cs="仿宋_GB2312"/>
          <w:sz w:val="32"/>
          <w:szCs w:val="32"/>
          <w:lang w:eastAsia="zh-CN"/>
        </w:rPr>
        <w:t>违约方</w:t>
      </w:r>
      <w:r>
        <w:rPr>
          <w:rFonts w:hint="eastAsia" w:ascii="仿宋_GB2312" w:hAnsi="仿宋_GB2312" w:eastAsia="仿宋_GB2312" w:cs="仿宋_GB2312"/>
          <w:sz w:val="32"/>
          <w:szCs w:val="32"/>
        </w:rPr>
        <w:t>承担。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val="0"/>
          <w:sz w:val="32"/>
          <w:szCs w:val="32"/>
          <w:lang w:val="en-US" w:eastAsia="zh-CN" w:bidi="ar"/>
        </w:rPr>
      </w:pPr>
      <w:r>
        <w:rPr>
          <w:rFonts w:hint="eastAsia" w:ascii="楷体" w:hAnsi="楷体" w:eastAsia="楷体" w:cs="楷体"/>
          <w:b/>
          <w:bCs w:val="0"/>
          <w:sz w:val="32"/>
          <w:szCs w:val="32"/>
          <w:lang w:val="en-US" w:eastAsia="zh-CN" w:bidi="ar"/>
        </w:rPr>
        <w:t>十、其他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1.在项目履约实施过程中（如因运送货、搬运等原因造成的人员伤亡或财产损失），造成的安全责任事故，相关责任由乙方承担。</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kern w:val="2"/>
          <w:sz w:val="32"/>
          <w:szCs w:val="32"/>
          <w:lang w:val="en-US" w:eastAsia="zh-CN" w:bidi="ar"/>
        </w:rPr>
        <w:t>2.本项目不接受联合体参加投标。</w:t>
      </w:r>
    </w:p>
    <w:p>
      <w:pPr>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NTUzN2YyNWQ5Nzg5M2VkZjIzODkxMTc2NDkyMzgifQ=="/>
  </w:docVars>
  <w:rsids>
    <w:rsidRoot w:val="5ACD01DF"/>
    <w:rsid w:val="510E39FA"/>
    <w:rsid w:val="5ACD01DF"/>
    <w:rsid w:val="63741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eastAsia="宋体" w:cs="Times New Roman"/>
      <w:sz w:val="24"/>
      <w:szCs w:val="20"/>
    </w:rPr>
  </w:style>
  <w:style w:type="paragraph" w:customStyle="1" w:styleId="6">
    <w:name w:val="p0"/>
    <w:basedOn w:val="1"/>
    <w:qFormat/>
    <w:uiPriority w:val="0"/>
    <w:pPr>
      <w:widowControl/>
    </w:pPr>
    <w:rPr>
      <w:rFonts w:ascii="Calibri" w:hAnsi="Calibri" w:eastAsia="宋体" w:cs="Times New Roman"/>
      <w:kern w:val="0"/>
      <w:szCs w:val="21"/>
    </w:rPr>
  </w:style>
  <w:style w:type="paragraph" w:customStyle="1" w:styleId="7">
    <w:name w:val="样式 首行缩进:  2 字符"/>
    <w:basedOn w:val="1"/>
    <w:qFormat/>
    <w:uiPriority w:val="0"/>
    <w:pPr>
      <w:spacing w:line="400" w:lineRule="exact"/>
      <w:ind w:firstLine="200" w:firstLineChars="200"/>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Office_11.1.0.14227_F1E327BC-269C-435d-A152-05C5408002CA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2023-09-01T02:33:00Z</dcterms:created>
  <dc:creator>胡杨（男）</dc:creator>
  <cp:lastModifiedBy>胡杨（男）</cp:lastModifiedBy>
  <dcterms:modified xsi:type="dcterms:W3CDTF">2023-09-01T04:46:03Z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2052-11.1.0.14227</vt:lpwstr>
  </property>
  <property fmtid="{D5CDD505-2E9C-101B-9397-08002B2CF9AE}" pid="3" name="ICV">
    <vt:lpwstr>4F4734A31F3A426AAD59947222DAADC9_11</vt:lpwstr>
  </property>
</Properties>
</file>