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iCs w:val="0"/>
          <w:caps w:val="0"/>
          <w:color w:val="000000"/>
          <w:spacing w:val="0"/>
          <w:sz w:val="32"/>
          <w:szCs w:val="32"/>
        </w:rPr>
      </w:pPr>
    </w:p>
    <w:p>
      <w:pPr>
        <w:jc w:val="center"/>
        <w:rPr>
          <w:rFonts w:ascii="微软雅黑" w:hAnsi="微软雅黑" w:eastAsia="微软雅黑" w:cs="微软雅黑"/>
          <w:b/>
          <w:bCs/>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32"/>
          <w:szCs w:val="32"/>
        </w:rPr>
        <w:t>四川文化产业职业学院招生宣传线上服务项目</w:t>
      </w:r>
      <w:r>
        <w:rPr>
          <w:rFonts w:ascii="微软雅黑" w:hAnsi="微软雅黑" w:eastAsia="微软雅黑" w:cs="微软雅黑"/>
          <w:b/>
          <w:bCs/>
          <w:i w:val="0"/>
          <w:iCs w:val="0"/>
          <w:caps w:val="0"/>
          <w:color w:val="000000"/>
          <w:spacing w:val="0"/>
          <w:sz w:val="32"/>
          <w:szCs w:val="32"/>
        </w:rPr>
        <w:t>需求说明</w:t>
      </w:r>
    </w:p>
    <w:p>
      <w:pPr>
        <w:jc w:val="center"/>
        <w:rPr>
          <w:rFonts w:ascii="微软雅黑" w:hAnsi="微软雅黑" w:eastAsia="微软雅黑" w:cs="微软雅黑"/>
          <w:i w:val="0"/>
          <w:iCs w:val="0"/>
          <w:caps w:val="0"/>
          <w:color w:val="000000"/>
          <w:spacing w:val="0"/>
          <w:sz w:val="28"/>
          <w:szCs w:val="28"/>
        </w:rPr>
      </w:pPr>
    </w:p>
    <w:p>
      <w:pPr>
        <w:spacing w:line="600" w:lineRule="exact"/>
        <w:jc w:val="both"/>
        <w:rPr>
          <w:rFonts w:hint="eastAsia" w:ascii="仿宋" w:hAnsi="仿宋" w:eastAsia="仿宋" w:cs="仿宋"/>
          <w:sz w:val="28"/>
          <w:szCs w:val="28"/>
        </w:rPr>
      </w:pPr>
      <w:r>
        <w:rPr>
          <w:rFonts w:hint="eastAsia" w:ascii="仿宋" w:hAnsi="仿宋" w:eastAsia="仿宋" w:cs="仿宋"/>
          <w:b/>
          <w:sz w:val="28"/>
          <w:szCs w:val="28"/>
        </w:rPr>
        <w:t>一、项目概述：</w:t>
      </w:r>
    </w:p>
    <w:p>
      <w:pPr>
        <w:pStyle w:val="6"/>
        <w:jc w:val="both"/>
        <w:rPr>
          <w:rFonts w:hint="eastAsia" w:ascii="仿宋" w:hAnsi="仿宋" w:eastAsia="仿宋" w:cs="仿宋"/>
          <w:sz w:val="28"/>
          <w:szCs w:val="28"/>
        </w:rPr>
      </w:pPr>
      <w:r>
        <w:rPr>
          <w:rFonts w:hint="eastAsia" w:ascii="仿宋" w:hAnsi="仿宋" w:eastAsia="仿宋" w:cs="仿宋"/>
          <w:sz w:val="28"/>
          <w:szCs w:val="28"/>
        </w:rPr>
        <w:t>本项目拟寻找符合要求的</w:t>
      </w:r>
      <w:r>
        <w:rPr>
          <w:rFonts w:hint="eastAsia" w:ascii="仿宋" w:hAnsi="仿宋" w:eastAsia="仿宋" w:cs="仿宋"/>
          <w:sz w:val="28"/>
          <w:szCs w:val="28"/>
          <w:lang w:val="en-US" w:eastAsia="zh-CN"/>
        </w:rPr>
        <w:t>中标</w:t>
      </w:r>
      <w:r>
        <w:rPr>
          <w:rFonts w:hint="eastAsia" w:ascii="仿宋" w:hAnsi="仿宋" w:eastAsia="仿宋" w:cs="仿宋"/>
          <w:sz w:val="28"/>
          <w:szCs w:val="28"/>
        </w:rPr>
        <w:t>商，协助学校开展线上招生宣传工作，并具有较大宣传覆盖面和宣传质量，形成良好宣传效果。</w:t>
      </w:r>
    </w:p>
    <w:p>
      <w:pPr>
        <w:pStyle w:val="4"/>
        <w:numPr>
          <w:ilvl w:val="0"/>
          <w:numId w:val="0"/>
        </w:numPr>
        <w:spacing w:before="156" w:after="156"/>
        <w:jc w:val="both"/>
        <w:rPr>
          <w:rFonts w:hint="eastAsia" w:ascii="仿宋" w:hAnsi="仿宋" w:eastAsia="仿宋" w:cs="仿宋"/>
          <w:color w:val="auto"/>
          <w:sz w:val="28"/>
          <w:szCs w:val="28"/>
        </w:rPr>
      </w:pPr>
      <w:r>
        <w:rPr>
          <w:rFonts w:hint="eastAsia" w:ascii="仿宋" w:hAnsi="仿宋" w:eastAsia="仿宋" w:cs="仿宋"/>
          <w:color w:val="auto"/>
          <w:sz w:val="28"/>
          <w:szCs w:val="28"/>
        </w:rPr>
        <w:t>二、服务范围及内容</w:t>
      </w:r>
    </w:p>
    <w:p>
      <w:pPr>
        <w:pStyle w:val="4"/>
        <w:numPr>
          <w:ilvl w:val="0"/>
          <w:numId w:val="0"/>
        </w:numPr>
        <w:spacing w:before="156" w:after="156"/>
        <w:jc w:val="both"/>
        <w:rPr>
          <w:rFonts w:hint="eastAsia" w:ascii="仿宋" w:hAnsi="仿宋" w:eastAsia="仿宋" w:cs="仿宋"/>
          <w:color w:val="auto"/>
          <w:sz w:val="28"/>
          <w:szCs w:val="28"/>
        </w:rPr>
      </w:pPr>
      <w:r>
        <w:rPr>
          <w:rFonts w:hint="eastAsia" w:ascii="仿宋" w:hAnsi="仿宋" w:eastAsia="仿宋" w:cs="仿宋"/>
          <w:color w:val="auto"/>
          <w:sz w:val="28"/>
          <w:szCs w:val="28"/>
        </w:rPr>
        <w:t>2.1服务范围</w:t>
      </w:r>
    </w:p>
    <w:p>
      <w:pPr>
        <w:widowControl/>
        <w:ind w:firstLine="420"/>
        <w:jc w:val="both"/>
        <w:rPr>
          <w:rFonts w:hint="eastAsia" w:ascii="仿宋" w:hAnsi="仿宋" w:eastAsia="仿宋" w:cs="仿宋"/>
          <w:sz w:val="28"/>
          <w:szCs w:val="28"/>
        </w:rPr>
      </w:pPr>
      <w:r>
        <w:rPr>
          <w:rFonts w:hint="eastAsia" w:ascii="仿宋" w:hAnsi="仿宋" w:eastAsia="仿宋" w:cs="仿宋"/>
          <w:kern w:val="0"/>
          <w:sz w:val="28"/>
          <w:szCs w:val="28"/>
        </w:rPr>
        <w:t>当年各类别、各阶段招生时段学校宣传需求</w:t>
      </w:r>
      <w:r>
        <w:rPr>
          <w:rFonts w:hint="eastAsia" w:ascii="仿宋" w:hAnsi="仿宋" w:eastAsia="仿宋" w:cs="仿宋"/>
          <w:sz w:val="28"/>
          <w:szCs w:val="28"/>
        </w:rPr>
        <w:t>。</w:t>
      </w:r>
    </w:p>
    <w:p>
      <w:pPr>
        <w:pStyle w:val="5"/>
        <w:numPr>
          <w:ilvl w:val="0"/>
          <w:numId w:val="0"/>
        </w:numPr>
        <w:jc w:val="both"/>
        <w:rPr>
          <w:rFonts w:hint="eastAsia" w:ascii="仿宋" w:hAnsi="仿宋" w:eastAsia="仿宋" w:cs="仿宋"/>
          <w:color w:val="auto"/>
          <w:sz w:val="28"/>
          <w:szCs w:val="28"/>
        </w:rPr>
      </w:pPr>
      <w:r>
        <w:rPr>
          <w:rFonts w:hint="eastAsia" w:ascii="仿宋" w:hAnsi="仿宋" w:eastAsia="仿宋" w:cs="仿宋"/>
          <w:color w:val="auto"/>
          <w:sz w:val="28"/>
          <w:szCs w:val="28"/>
        </w:rPr>
        <w:t>2.2服务内容</w:t>
      </w:r>
    </w:p>
    <w:p>
      <w:pPr>
        <w:pStyle w:val="2"/>
        <w:ind w:left="0"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中标</w:t>
      </w:r>
      <w:r>
        <w:rPr>
          <w:rFonts w:hint="eastAsia" w:ascii="仿宋" w:hAnsi="仿宋" w:eastAsia="仿宋" w:cs="仿宋"/>
          <w:sz w:val="28"/>
          <w:szCs w:val="28"/>
        </w:rPr>
        <w:t>商按照学校招生宣传工作需要及要求，通过各类新媒体平台，编辑图文、视频等方式进行招生宣传，协助学校做好招生宣传渠道拓展与运营服务。</w:t>
      </w:r>
    </w:p>
    <w:p>
      <w:pPr>
        <w:pStyle w:val="3"/>
        <w:ind w:left="0" w:firstLine="0" w:firstLineChars="0"/>
        <w:jc w:val="both"/>
        <w:rPr>
          <w:rFonts w:hint="eastAsia" w:ascii="仿宋" w:hAnsi="仿宋" w:eastAsia="仿宋" w:cs="仿宋"/>
          <w:b/>
          <w:bCs/>
          <w:sz w:val="28"/>
          <w:szCs w:val="28"/>
        </w:rPr>
      </w:pPr>
      <w:r>
        <w:rPr>
          <w:rFonts w:hint="eastAsia" w:ascii="仿宋" w:hAnsi="仿宋" w:eastAsia="仿宋" w:cs="仿宋"/>
          <w:b/>
          <w:bCs/>
          <w:sz w:val="28"/>
          <w:szCs w:val="28"/>
        </w:rPr>
        <w:t>2.3服务期限</w:t>
      </w:r>
    </w:p>
    <w:p>
      <w:pPr>
        <w:pStyle w:val="3"/>
        <w:ind w:left="0" w:firstLine="0" w:firstLineChars="0"/>
        <w:jc w:val="both"/>
        <w:rPr>
          <w:rFonts w:hint="eastAsia" w:ascii="仿宋" w:hAnsi="仿宋" w:eastAsia="仿宋" w:cs="仿宋"/>
          <w:sz w:val="28"/>
          <w:szCs w:val="28"/>
        </w:rPr>
      </w:pPr>
      <w:r>
        <w:rPr>
          <w:rFonts w:hint="eastAsia" w:ascii="仿宋" w:hAnsi="仿宋" w:eastAsia="仿宋" w:cs="仿宋"/>
          <w:sz w:val="28"/>
          <w:szCs w:val="28"/>
        </w:rPr>
        <w:t xml:space="preserve">    服务期限为三年，合同一年一签。履约期满一年后，经考核合格可续签下一年合同。</w:t>
      </w:r>
    </w:p>
    <w:p>
      <w:pPr>
        <w:pStyle w:val="4"/>
        <w:numPr>
          <w:ilvl w:val="1"/>
          <w:numId w:val="0"/>
        </w:numPr>
        <w:spacing w:before="156" w:after="156"/>
        <w:ind w:left="-260" w:leftChars="-124" w:firstLine="281"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rPr>
        <w:t>三、采购详细技术服务要求及标准</w:t>
      </w:r>
    </w:p>
    <w:tbl>
      <w:tblPr>
        <w:tblStyle w:val="7"/>
        <w:tblW w:w="9189" w:type="dxa"/>
        <w:jc w:val="center"/>
        <w:tblLayout w:type="fixed"/>
        <w:tblCellMar>
          <w:top w:w="0" w:type="dxa"/>
          <w:left w:w="108" w:type="dxa"/>
          <w:bottom w:w="0" w:type="dxa"/>
          <w:right w:w="108" w:type="dxa"/>
        </w:tblCellMar>
      </w:tblPr>
      <w:tblGrid>
        <w:gridCol w:w="1768"/>
        <w:gridCol w:w="3272"/>
        <w:gridCol w:w="4149"/>
      </w:tblGrid>
      <w:tr>
        <w:tblPrEx>
          <w:tblCellMar>
            <w:top w:w="0" w:type="dxa"/>
            <w:left w:w="108" w:type="dxa"/>
            <w:bottom w:w="0" w:type="dxa"/>
            <w:right w:w="108" w:type="dxa"/>
          </w:tblCellMar>
        </w:tblPrEx>
        <w:trPr>
          <w:trHeight w:val="700" w:hRule="atLeast"/>
          <w:jc w:val="center"/>
        </w:trPr>
        <w:tc>
          <w:tcPr>
            <w:tcW w:w="91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仿宋" w:hAnsi="仿宋" w:eastAsia="仿宋" w:cs="仿宋"/>
                <w:b/>
                <w:bCs/>
                <w:kern w:val="0"/>
                <w:sz w:val="28"/>
                <w:szCs w:val="28"/>
              </w:rPr>
            </w:pPr>
            <w:r>
              <w:rPr>
                <w:rFonts w:hint="eastAsia" w:ascii="仿宋" w:hAnsi="仿宋" w:eastAsia="仿宋" w:cs="仿宋"/>
                <w:b/>
                <w:bCs/>
                <w:kern w:val="0"/>
                <w:sz w:val="28"/>
                <w:szCs w:val="28"/>
              </w:rPr>
              <w:t>采购详细技术服务要求及标准</w:t>
            </w:r>
          </w:p>
        </w:tc>
      </w:tr>
      <w:tr>
        <w:tblPrEx>
          <w:tblCellMar>
            <w:top w:w="0" w:type="dxa"/>
            <w:left w:w="108" w:type="dxa"/>
            <w:bottom w:w="0" w:type="dxa"/>
            <w:right w:w="108" w:type="dxa"/>
          </w:tblCellMar>
        </w:tblPrEx>
        <w:trPr>
          <w:trHeight w:val="72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项目类别</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项目宣传平台</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广告内容要求及标准</w:t>
            </w:r>
          </w:p>
        </w:tc>
      </w:tr>
      <w:tr>
        <w:tblPrEx>
          <w:tblCellMar>
            <w:top w:w="0" w:type="dxa"/>
            <w:left w:w="108" w:type="dxa"/>
            <w:bottom w:w="0" w:type="dxa"/>
            <w:right w:w="108" w:type="dxa"/>
          </w:tblCellMar>
        </w:tblPrEx>
        <w:trPr>
          <w:trHeight w:val="114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网站宣传</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四川招考网、四川职教网、掌上高考网等，在全国或省内招生考试专业领域具有较大影响力的网站。</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该项目在不少于3个平台实施，各平台全年推送我校招生宣传图片广告不少于3条，并可直接链接到我校官网；推送我校招生宣传视频和报考相关信息等各不少于3条等。</w:t>
            </w:r>
          </w:p>
        </w:tc>
      </w:tr>
      <w:tr>
        <w:tblPrEx>
          <w:tblCellMar>
            <w:top w:w="0" w:type="dxa"/>
            <w:left w:w="108" w:type="dxa"/>
            <w:bottom w:w="0" w:type="dxa"/>
            <w:right w:w="108" w:type="dxa"/>
          </w:tblCellMar>
        </w:tblPrEx>
        <w:trPr>
          <w:trHeight w:val="112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全媒体宣传</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今日头条、搜狐网、百家号、新浪微博、微信公众号、视频号、抖音号、B站等，受众面广、浏览量大、可精准推送的媒体。</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该项目在不少于3个平台实施，各平台在单招/统招招生宣传季分别制作或发布我校招生宣传推文或视频数量不少于5条。</w:t>
            </w:r>
          </w:p>
        </w:tc>
      </w:tr>
      <w:tr>
        <w:tblPrEx>
          <w:tblCellMar>
            <w:top w:w="0" w:type="dxa"/>
            <w:left w:w="108" w:type="dxa"/>
            <w:bottom w:w="0" w:type="dxa"/>
            <w:right w:w="108" w:type="dxa"/>
          </w:tblCellMar>
        </w:tblPrEx>
        <w:trPr>
          <w:trHeight w:val="60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小程序宣传</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四川招考网微信小程序、掌上高考APP等具有较大下载安装量、影响大、可精准推送的小程序。</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该项目在不少于2个平台实施，各平台全年推送我校招生宣传图片链接、推文、视频等广告不少于5条。</w:t>
            </w:r>
          </w:p>
        </w:tc>
      </w:tr>
      <w:tr>
        <w:tblPrEx>
          <w:tblCellMar>
            <w:top w:w="0" w:type="dxa"/>
            <w:left w:w="108" w:type="dxa"/>
            <w:bottom w:w="0" w:type="dxa"/>
            <w:right w:w="108" w:type="dxa"/>
          </w:tblCellMar>
        </w:tblPrEx>
        <w:trPr>
          <w:trHeight w:val="1200"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直播宣传</w:t>
            </w:r>
          </w:p>
        </w:tc>
        <w:tc>
          <w:tcPr>
            <w:tcW w:w="32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lang w:eastAsia="zh-CN"/>
              </w:rPr>
            </w:pPr>
            <w:r>
              <w:rPr>
                <w:rFonts w:hint="eastAsia" w:ascii="仿宋" w:hAnsi="仿宋" w:eastAsia="仿宋" w:cs="仿宋"/>
                <w:kern w:val="0"/>
                <w:sz w:val="28"/>
                <w:szCs w:val="28"/>
              </w:rPr>
              <w:t>中国教育在线直播平台、360教育在线直播平台、微信视频号、抖音号、优视互动小班课等具有较大传播力和影响力的直播平台</w:t>
            </w:r>
            <w:r>
              <w:rPr>
                <w:rFonts w:hint="eastAsia" w:ascii="仿宋" w:hAnsi="仿宋" w:eastAsia="仿宋" w:cs="仿宋"/>
                <w:kern w:val="0"/>
                <w:sz w:val="28"/>
                <w:szCs w:val="28"/>
                <w:lang w:val="en-US" w:eastAsia="zh-CN"/>
              </w:rPr>
              <w:t>。</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仿宋" w:hAnsi="仿宋" w:eastAsia="仿宋" w:cs="仿宋"/>
                <w:kern w:val="0"/>
                <w:sz w:val="28"/>
                <w:szCs w:val="28"/>
              </w:rPr>
            </w:pPr>
            <w:r>
              <w:rPr>
                <w:rFonts w:hint="eastAsia" w:ascii="仿宋" w:hAnsi="仿宋" w:eastAsia="仿宋" w:cs="仿宋"/>
                <w:kern w:val="0"/>
                <w:sz w:val="28"/>
                <w:szCs w:val="28"/>
              </w:rPr>
              <w:t>该项目在不少于4个平台实施，各平台在单招/统招招生宣传季分别开展社会层面直播/录播不少于3场，入校直播/录播不少于5场。平台应具备直播、录播和推流的功能。</w:t>
            </w:r>
          </w:p>
        </w:tc>
      </w:tr>
    </w:tbl>
    <w:p>
      <w:pPr>
        <w:jc w:val="both"/>
        <w:rPr>
          <w:rFonts w:hint="eastAsia" w:ascii="仿宋" w:hAnsi="仿宋" w:eastAsia="仿宋" w:cs="仿宋"/>
          <w:i w:val="0"/>
          <w:iCs w:val="0"/>
          <w:caps w:val="0"/>
          <w:color w:val="000000"/>
          <w:spacing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4"/>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pStyle w:val="5"/>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WJkN2M4ZGQ4ZTQ0MTI1ODQzNDk3MGE2OTQ3MWYifQ=="/>
  </w:docVars>
  <w:rsids>
    <w:rsidRoot w:val="261534BF"/>
    <w:rsid w:val="01F617C7"/>
    <w:rsid w:val="261534BF"/>
    <w:rsid w:val="740F5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paragraph" w:styleId="5">
    <w:name w:val="heading 3"/>
    <w:basedOn w:val="1"/>
    <w:next w:val="1"/>
    <w:qFormat/>
    <w:uiPriority w:val="0"/>
    <w:pPr>
      <w:keepNext/>
      <w:keepLines/>
      <w:numPr>
        <w:ilvl w:val="2"/>
        <w:numId w:val="1"/>
      </w:numPr>
      <w:tabs>
        <w:tab w:val="left" w:pos="709"/>
      </w:tabs>
      <w:spacing w:line="360" w:lineRule="auto"/>
      <w:ind w:left="284" w:hanging="142"/>
      <w:jc w:val="left"/>
      <w:outlineLvl w:val="2"/>
    </w:pPr>
    <w:rPr>
      <w:b/>
      <w:bCs/>
      <w:color w:val="000000"/>
      <w:szCs w:val="21"/>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102"/>
    </w:pPr>
    <w:rPr>
      <w:rFonts w:ascii="宋体" w:hAnsi="宋体"/>
      <w:sz w:val="24"/>
    </w:rPr>
  </w:style>
  <w:style w:type="paragraph" w:styleId="3">
    <w:name w:val="Body Text First Indent"/>
    <w:basedOn w:val="2"/>
    <w:qFormat/>
    <w:uiPriority w:val="99"/>
    <w:pPr>
      <w:ind w:firstLine="420" w:firstLineChars="100"/>
    </w:pPr>
    <w:rPr>
      <w:sz w:val="34"/>
      <w:szCs w:val="22"/>
    </w:rPr>
  </w:style>
  <w:style w:type="paragraph" w:styleId="6">
    <w:name w:val="Normal Indent"/>
    <w:basedOn w:val="1"/>
    <w:qFormat/>
    <w:uiPriority w:val="0"/>
    <w:pPr>
      <w:ind w:firstLine="420" w:firstLineChars="200"/>
    </w:pPr>
    <w:rPr>
      <w:rFonts w:asci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2023-09-11T07:01:00Z</dcterms:created>
  <dc:creator>哥哥是主流</dc:creator>
  <cp:lastModifiedBy>哥哥是主流</cp:lastModifiedBy>
  <dcterms:modified xsi:type="dcterms:W3CDTF">2023-09-18T01:03:58Z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3F9B86635C1B49D4A0228D0CDFAA17E7_13</vt:lpwstr>
  </property>
</Properties>
</file>