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四川护理职业学院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2024年实验实训危化品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耗材采购项目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报价一览表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项目名称</w:t>
            </w:r>
          </w:p>
        </w:tc>
        <w:tc>
          <w:tcPr>
            <w:tcW w:w="63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四川护理职业学院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2024年实验实训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危化品耗材采购项目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响应报价</w:t>
            </w:r>
          </w:p>
        </w:tc>
        <w:tc>
          <w:tcPr>
            <w:tcW w:w="6392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折扣率：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％（大写：百分之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  <w:tc>
          <w:tcPr>
            <w:tcW w:w="6392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1.供应商根据招标项目要求的最高限价作为基础，在此基础上采用折扣率的形式统一报价，最终结算价格＝折扣率×最高限价×实际需求数量，折扣率不得＞100％，否则视为无效报价处理。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2.所有报价均用人民币表示，所报价格是交货地的验收价格，运输、安装、调试、检验、培训、税费等所有费用均包含在报价中。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ind w:firstLine="5100" w:firstLineChars="1700"/>
        <w:jc w:val="both"/>
        <w:rPr>
          <w:rFonts w:hint="default" w:ascii="仿宋_GB2312" w:hAnsi="仿宋_GB2312" w:eastAsia="仿宋_GB2312" w:cs="仿宋_GB2312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vertAlign w:val="baseline"/>
          <w:lang w:val="en-US" w:eastAsia="zh-CN"/>
        </w:rPr>
        <w:t>填报单位：（签章）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NGUzNmQ4ZTU2MzNhMWJjZDdiNzdiMTc2ZjZlZDAifQ=="/>
    <w:docVar w:name="KSO_WPS_MARK_KEY" w:val="dc4d0f92-2b18-4a64-9d77-595ca8fd9a9c"/>
  </w:docVars>
  <w:rsids>
    <w:rsidRoot w:val="00000000"/>
    <w:rsid w:val="0E944B81"/>
    <w:rsid w:val="4799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THTFPC</dc:creator>
  <cp:lastModifiedBy>溜溜</cp:lastModifiedBy>
  <dcterms:modified xsi:type="dcterms:W3CDTF">2024-01-26T07:24:59Z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36A449EFFC7F46F9BD20006F292B402B_12</vt:lpwstr>
  </property>
</Properties>
</file>