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0" w:firstLineChars="500"/>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四川护理职业学院2024年成都校区培训教室及用房</w:t>
      </w:r>
    </w:p>
    <w:p>
      <w:pPr>
        <w:ind w:firstLine="1920" w:firstLineChars="6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室内环境净化服务</w:t>
      </w:r>
      <w:r>
        <w:rPr>
          <w:rFonts w:hint="eastAsia" w:ascii="仿宋_GB2312" w:hAnsi="仿宋_GB2312" w:eastAsia="仿宋_GB2312" w:cs="仿宋_GB2312"/>
          <w:sz w:val="32"/>
          <w:szCs w:val="32"/>
          <w:lang w:val="en-US" w:eastAsia="zh-CN"/>
        </w:rPr>
        <w:t>采购项目</w:t>
      </w:r>
    </w:p>
    <w:p>
      <w:pPr>
        <w:numPr>
          <w:ilvl w:val="0"/>
          <w:numId w:val="0"/>
        </w:numPr>
        <w:ind w:leftChars="3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项目预算控制价：3.7万元</w:t>
      </w:r>
      <w:bookmarkStart w:id="0" w:name="_GoBack"/>
      <w:bookmarkEnd w:id="0"/>
    </w:p>
    <w:p>
      <w:pPr>
        <w:numPr>
          <w:ilvl w:val="0"/>
          <w:numId w:val="0"/>
        </w:numPr>
        <w:ind w:leftChars="3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一、服务内容</w:t>
      </w:r>
    </w:p>
    <w:tbl>
      <w:tblPr>
        <w:tblStyle w:val="3"/>
        <w:tblW w:w="771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065"/>
        <w:gridCol w:w="2185"/>
        <w:gridCol w:w="198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6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1065"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服务项目</w:t>
            </w:r>
          </w:p>
        </w:tc>
        <w:tc>
          <w:tcPr>
            <w:tcW w:w="218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服务内容</w:t>
            </w:r>
          </w:p>
        </w:tc>
        <w:tc>
          <w:tcPr>
            <w:tcW w:w="1980"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面积</w:t>
            </w:r>
          </w:p>
        </w:tc>
        <w:tc>
          <w:tcPr>
            <w:tcW w:w="121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06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培训教室</w:t>
            </w:r>
          </w:p>
        </w:tc>
        <w:tc>
          <w:tcPr>
            <w:tcW w:w="218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包含不限于室内家具、墙布、地板、窗帘等环境净化</w:t>
            </w:r>
          </w:p>
        </w:tc>
        <w:tc>
          <w:tcPr>
            <w:tcW w:w="1980"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约425平米</w:t>
            </w:r>
          </w:p>
        </w:tc>
        <w:tc>
          <w:tcPr>
            <w:tcW w:w="1215"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06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培训用房</w:t>
            </w:r>
          </w:p>
        </w:tc>
        <w:tc>
          <w:tcPr>
            <w:tcW w:w="2185" w:type="dxa"/>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包含不限于室内家具、墙布、地板、窗帘等环境净化</w:t>
            </w:r>
          </w:p>
        </w:tc>
        <w:tc>
          <w:tcPr>
            <w:tcW w:w="1980"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约2015平米</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(65个房间，每个房间面积约31平米，包含过道）</w:t>
            </w:r>
          </w:p>
        </w:tc>
        <w:tc>
          <w:tcPr>
            <w:tcW w:w="1215"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合计：</w:t>
            </w:r>
          </w:p>
        </w:tc>
        <w:tc>
          <w:tcPr>
            <w:tcW w:w="1065" w:type="dxa"/>
          </w:tcPr>
          <w:p>
            <w:pPr>
              <w:jc w:val="center"/>
              <w:rPr>
                <w:rFonts w:hint="eastAsia" w:ascii="仿宋_GB2312" w:hAnsi="仿宋_GB2312" w:eastAsia="仿宋_GB2312" w:cs="仿宋_GB2312"/>
                <w:sz w:val="21"/>
                <w:szCs w:val="21"/>
                <w:vertAlign w:val="baseline"/>
                <w:lang w:val="en-US" w:eastAsia="zh-CN"/>
              </w:rPr>
            </w:pPr>
          </w:p>
        </w:tc>
        <w:tc>
          <w:tcPr>
            <w:tcW w:w="2185" w:type="dxa"/>
            <w:vAlign w:val="top"/>
          </w:tcPr>
          <w:p>
            <w:pPr>
              <w:jc w:val="center"/>
              <w:rPr>
                <w:rFonts w:hint="eastAsia" w:ascii="仿宋_GB2312" w:hAnsi="仿宋_GB2312" w:eastAsia="仿宋_GB2312" w:cs="仿宋_GB2312"/>
                <w:sz w:val="21"/>
                <w:szCs w:val="21"/>
                <w:vertAlign w:val="baseline"/>
                <w:lang w:val="en-US" w:eastAsia="zh-CN"/>
              </w:rPr>
            </w:pPr>
          </w:p>
        </w:tc>
        <w:tc>
          <w:tcPr>
            <w:tcW w:w="1980" w:type="dxa"/>
          </w:tcPr>
          <w:p>
            <w:pPr>
              <w:jc w:val="center"/>
              <w:rPr>
                <w:rFonts w:hint="eastAsia" w:ascii="仿宋_GB2312" w:hAnsi="仿宋_GB2312" w:eastAsia="仿宋_GB2312" w:cs="仿宋_GB2312"/>
                <w:sz w:val="21"/>
                <w:szCs w:val="21"/>
                <w:vertAlign w:val="baseline"/>
                <w:lang w:val="en-US" w:eastAsia="zh-CN"/>
              </w:rPr>
            </w:pPr>
          </w:p>
        </w:tc>
        <w:tc>
          <w:tcPr>
            <w:tcW w:w="1215" w:type="dxa"/>
          </w:tcPr>
          <w:p>
            <w:pPr>
              <w:jc w:val="center"/>
              <w:rPr>
                <w:rFonts w:hint="eastAsia" w:ascii="仿宋_GB2312" w:hAnsi="仿宋_GB2312" w:eastAsia="仿宋_GB2312" w:cs="仿宋_GB2312"/>
                <w:sz w:val="21"/>
                <w:szCs w:val="21"/>
                <w:vertAlign w:val="baseline"/>
              </w:rPr>
            </w:pPr>
          </w:p>
        </w:tc>
      </w:tr>
    </w:tbl>
    <w:p>
      <w:pPr>
        <w:ind w:left="420" w:leftChars="200"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备注：本报价为包干价，</w:t>
      </w:r>
      <w:r>
        <w:rPr>
          <w:rFonts w:hint="eastAsia" w:ascii="仿宋_GB2312" w:hAnsi="仿宋_GB2312" w:eastAsia="仿宋_GB2312" w:cs="仿宋_GB2312"/>
          <w:sz w:val="21"/>
          <w:szCs w:val="21"/>
          <w:lang w:val="en-US" w:eastAsia="zh-CN"/>
        </w:rPr>
        <w:t>室内净化</w:t>
      </w:r>
      <w:r>
        <w:rPr>
          <w:rFonts w:hint="eastAsia" w:ascii="仿宋_GB2312" w:hAnsi="仿宋_GB2312" w:eastAsia="仿宋_GB2312" w:cs="仿宋_GB2312"/>
          <w:sz w:val="21"/>
          <w:szCs w:val="21"/>
        </w:rPr>
        <w:t>全部费用。报价中</w:t>
      </w:r>
      <w:r>
        <w:rPr>
          <w:rFonts w:hint="eastAsia" w:ascii="仿宋_GB2312" w:hAnsi="仿宋_GB2312" w:eastAsia="仿宋_GB2312" w:cs="仿宋_GB2312"/>
          <w:sz w:val="21"/>
          <w:szCs w:val="21"/>
          <w:lang w:val="en-US" w:eastAsia="zh-CN"/>
        </w:rPr>
        <w:t>包含</w:t>
      </w:r>
      <w:r>
        <w:rPr>
          <w:rFonts w:hint="eastAsia" w:ascii="仿宋_GB2312" w:hAnsi="仿宋_GB2312" w:eastAsia="仿宋_GB2312" w:cs="仿宋_GB2312"/>
          <w:sz w:val="21"/>
          <w:szCs w:val="21"/>
        </w:rPr>
        <w:t>但不限于</w:t>
      </w:r>
      <w:r>
        <w:rPr>
          <w:rFonts w:hint="eastAsia" w:ascii="仿宋_GB2312" w:hAnsi="仿宋_GB2312" w:eastAsia="仿宋_GB2312" w:cs="仿宋_GB2312"/>
          <w:sz w:val="21"/>
          <w:szCs w:val="21"/>
          <w:lang w:val="en-US" w:eastAsia="zh-CN"/>
        </w:rPr>
        <w:t>药水及</w:t>
      </w:r>
      <w:r>
        <w:rPr>
          <w:rFonts w:hint="eastAsia" w:ascii="仿宋_GB2312" w:hAnsi="仿宋_GB2312" w:eastAsia="仿宋_GB2312" w:cs="仿宋_GB2312"/>
          <w:sz w:val="21"/>
          <w:szCs w:val="21"/>
        </w:rPr>
        <w:t>所有辅料成本</w:t>
      </w:r>
      <w:r>
        <w:rPr>
          <w:rFonts w:hint="eastAsia" w:ascii="仿宋_GB2312" w:hAnsi="仿宋_GB2312" w:eastAsia="仿宋_GB2312" w:cs="仿宋_GB2312"/>
          <w:sz w:val="21"/>
          <w:szCs w:val="21"/>
          <w:lang w:val="en-US" w:eastAsia="zh-CN"/>
        </w:rPr>
        <w:t>费</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运输</w:t>
      </w:r>
      <w:r>
        <w:rPr>
          <w:rFonts w:hint="eastAsia" w:ascii="仿宋_GB2312" w:hAnsi="仿宋_GB2312" w:eastAsia="仿宋_GB2312" w:cs="仿宋_GB2312"/>
          <w:sz w:val="21"/>
          <w:szCs w:val="21"/>
          <w:lang w:val="en-US" w:eastAsia="zh-CN"/>
        </w:rPr>
        <w:t>费、人工费、</w:t>
      </w:r>
      <w:r>
        <w:rPr>
          <w:rFonts w:hint="eastAsia" w:ascii="仿宋_GB2312" w:hAnsi="仿宋_GB2312" w:eastAsia="仿宋_GB2312" w:cs="仿宋_GB2312"/>
          <w:sz w:val="21"/>
          <w:szCs w:val="21"/>
        </w:rPr>
        <w:t>税费等所产生的全部费用。</w:t>
      </w:r>
    </w:p>
    <w:p>
      <w:pPr>
        <w:numPr>
          <w:ilvl w:val="0"/>
          <w:numId w:val="1"/>
        </w:numPr>
        <w:ind w:left="420" w:leftChars="200"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服务要求：</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1.室内环境净化时间根据甲方实际需求时间完成，接甲方进场通知后3个日历天内完成净化服务，具体时间以甲方电话通知为准。</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2.室内环境净化治理项目主要内容为降低室内甲醛、苯、TVOC等装修污染物的含量达到《民用建筑工程室内环境污染控制规范》GB50325-2020 限量值二类建筑物标准标准范围内，包含不限于室内家具，墙面、地面、窗帘、沙发、吊顶、办公室隔断、墙纸墙面、乳胶漆墙面、窗帘、布艺、沙发、皮革制品、地毯等物品。</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3.采购人</w:t>
      </w:r>
      <w:r>
        <w:rPr>
          <w:rFonts w:hint="eastAsia" w:ascii="仿宋_GB2312" w:hAnsi="仿宋_GB2312" w:eastAsia="仿宋_GB2312" w:cs="仿宋_GB2312"/>
          <w:sz w:val="28"/>
          <w:szCs w:val="28"/>
        </w:rPr>
        <w:t>对完成的房间室内环境净化进行随机抽取点位检测，检测由</w:t>
      </w:r>
      <w:r>
        <w:rPr>
          <w:rFonts w:hint="eastAsia" w:ascii="仿宋_GB2312" w:hAnsi="仿宋_GB2312" w:eastAsia="仿宋_GB2312" w:cs="仿宋_GB2312"/>
          <w:sz w:val="28"/>
          <w:szCs w:val="28"/>
          <w:lang w:val="en-US" w:eastAsia="zh-CN"/>
        </w:rPr>
        <w:t>采购人确定</w:t>
      </w:r>
      <w:r>
        <w:rPr>
          <w:rFonts w:hint="eastAsia" w:ascii="仿宋_GB2312" w:hAnsi="仿宋_GB2312" w:eastAsia="仿宋_GB2312" w:cs="仿宋_GB2312"/>
          <w:sz w:val="28"/>
          <w:szCs w:val="28"/>
        </w:rPr>
        <w:t>具备CMA资质的国家权威检测机构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检测费用由采购人支付</w:t>
      </w:r>
      <w:r>
        <w:rPr>
          <w:rFonts w:hint="eastAsia" w:ascii="仿宋_GB2312" w:hAnsi="仿宋_GB2312" w:eastAsia="仿宋_GB2312" w:cs="仿宋_GB2312"/>
          <w:sz w:val="28"/>
          <w:szCs w:val="28"/>
        </w:rPr>
        <w:t>。</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4.验收要求：</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房间室内环境净化，第三</w:t>
      </w:r>
      <w:r>
        <w:rPr>
          <w:rFonts w:hint="eastAsia" w:ascii="仿宋_GB2312" w:hAnsi="仿宋_GB2312" w:eastAsia="仿宋_GB2312" w:cs="仿宋_GB2312"/>
          <w:sz w:val="28"/>
          <w:szCs w:val="28"/>
          <w:lang w:val="en-US" w:eastAsia="zh-CN"/>
        </w:rPr>
        <w:t>方</w:t>
      </w:r>
      <w:r>
        <w:rPr>
          <w:rFonts w:hint="eastAsia" w:ascii="仿宋_GB2312" w:hAnsi="仿宋_GB2312" w:eastAsia="仿宋_GB2312" w:cs="仿宋_GB2312"/>
          <w:sz w:val="28"/>
          <w:szCs w:val="28"/>
        </w:rPr>
        <w:t>检测出具《室内空气质量检测报告》，报告内相关指标达须到国家《民用建筑工程室内环境污染控制规范》GB50325-2022中贰类建筑物中对甲醛、苯、TVOC污染物限量值标准要求。</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治理效果达到《民用建筑工程室内环境污染控制规范》室内空气质量标准GB50325-2022要求的室内甲醛、苯、TVOC三项指标限量值二类建筑物标准；经治理后，该居室空间范围内5年质保，承诺期内</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局部空气治理如有反弹等现象，</w:t>
      </w:r>
      <w:r>
        <w:rPr>
          <w:rFonts w:hint="eastAsia" w:ascii="仿宋_GB2312" w:hAnsi="仿宋_GB2312" w:eastAsia="仿宋_GB2312" w:cs="仿宋_GB2312"/>
          <w:sz w:val="28"/>
          <w:szCs w:val="28"/>
          <w:lang w:val="en-US" w:eastAsia="zh-CN"/>
        </w:rPr>
        <w:t>须</w:t>
      </w:r>
      <w:r>
        <w:rPr>
          <w:rFonts w:hint="eastAsia" w:ascii="仿宋_GB2312" w:hAnsi="仿宋_GB2312" w:eastAsia="仿宋_GB2312" w:cs="仿宋_GB2312"/>
          <w:sz w:val="28"/>
          <w:szCs w:val="28"/>
        </w:rPr>
        <w:t>免费再次进行治理直至达标。</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6.付款方式及时间：室内环境净化完毕通过采购人验收合格且第三方出具具有CMA室内空气合格检测报告后，收到成交供应商出具的正式发票后在财政性资金正常下达情况下采购人30 日内支付货款。</w:t>
      </w:r>
    </w:p>
    <w:p>
      <w:pPr>
        <w:numPr>
          <w:ilvl w:val="0"/>
          <w:numId w:val="0"/>
        </w:numPr>
        <w:rPr>
          <w:rFonts w:hint="eastAsia" w:ascii="仿宋_GB2312" w:hAnsi="仿宋_GB2312" w:eastAsia="仿宋_GB2312" w:cs="仿宋_GB2312"/>
          <w:sz w:val="28"/>
          <w:szCs w:val="28"/>
        </w:rPr>
      </w:pPr>
    </w:p>
    <w:p>
      <w:pPr>
        <w:numPr>
          <w:ilvl w:val="0"/>
          <w:numId w:val="0"/>
        </w:numPr>
        <w:rPr>
          <w:rFonts w:hint="eastAsia" w:ascii="仿宋_GB2312" w:hAnsi="仿宋_GB2312" w:eastAsia="仿宋_GB2312" w:cs="仿宋_GB2312"/>
          <w:sz w:val="28"/>
          <w:szCs w:val="28"/>
        </w:rPr>
      </w:pPr>
    </w:p>
    <w:p>
      <w:pPr>
        <w:numPr>
          <w:ilvl w:val="0"/>
          <w:numId w:val="0"/>
        </w:numPr>
        <w:rPr>
          <w:rFonts w:hint="eastAsia" w:ascii="仿宋_GB2312" w:hAnsi="仿宋_GB2312" w:eastAsia="仿宋_GB2312" w:cs="仿宋_GB2312"/>
          <w:sz w:val="28"/>
          <w:szCs w:val="28"/>
        </w:rPr>
      </w:pPr>
    </w:p>
    <w:p>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3AF15"/>
    <w:multiLevelType w:val="singleLevel"/>
    <w:tmpl w:val="C003A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OTk5YTMyYTJkMjIxMDhlOGFjNjRiN2IwYmJiMzUifQ=="/>
    <w:docVar w:name="KSO_WPS_MARK_KEY" w:val="98453c6c-89f7-4a29-bd5c-c85c034e7ed4"/>
  </w:docVars>
  <w:rsids>
    <w:rsidRoot w:val="00000000"/>
    <w:rsid w:val="025D641A"/>
    <w:rsid w:val="0BB3382A"/>
    <w:rsid w:val="18E9191A"/>
    <w:rsid w:val="21B93084"/>
    <w:rsid w:val="24405FCC"/>
    <w:rsid w:val="27237FB3"/>
    <w:rsid w:val="279D40B8"/>
    <w:rsid w:val="28EC37B4"/>
    <w:rsid w:val="372C1180"/>
    <w:rsid w:val="395C1CDE"/>
    <w:rsid w:val="39BD0527"/>
    <w:rsid w:val="3B5E27AF"/>
    <w:rsid w:val="45D60A2D"/>
    <w:rsid w:val="4B627988"/>
    <w:rsid w:val="4BA055EE"/>
    <w:rsid w:val="54E257BE"/>
    <w:rsid w:val="5C583E75"/>
    <w:rsid w:val="68C342D4"/>
    <w:rsid w:val="6E5C19CB"/>
    <w:rsid w:val="6F202742"/>
    <w:rsid w:val="713007AE"/>
    <w:rsid w:val="7A911CEA"/>
    <w:rsid w:val="7C045F98"/>
    <w:rsid w:val="7EEB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151</TotalTime>
  <ScaleCrop>false</ScaleCrop>
  <LinksUpToDate>false</LinksUpToDate>
  <CharactersWithSpaces>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2024-04-17T08:00:00Z</dcterms:created>
  <dc:creator>Administrator</dc:creator>
  <cp:lastModifiedBy>卢阳</cp:lastModifiedBy>
  <cp:lastPrinted>2024-05-10T02:57:00Z</cp:lastPrinted>
  <dcterms:modified xsi:type="dcterms:W3CDTF">2024-05-16T08:11:04Z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C2A7D3505DB4410DACE1CE896FA22C3D_13</vt:lpwstr>
  </property>
</Properties>
</file>