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2083"/>
        </w:tabs>
        <w:spacing w:line="240" w:lineRule="auto"/>
        <w:jc w:val="center"/>
        <w:rPr>
          <w:rFonts w:hint="default" w:ascii="宋体" w:hAnsi="宋体" w:eastAsia="宋体" w:cs="宋体"/>
          <w:color w:val="auto"/>
          <w:sz w:val="36"/>
          <w:szCs w:val="36"/>
          <w:lang w:val="en-US" w:eastAsia="zh-CN"/>
        </w:rPr>
      </w:pPr>
    </w:p>
    <w:p>
      <w:pPr>
        <w:widowControl w:val="0"/>
        <w:tabs>
          <w:tab w:val="left" w:pos="2083"/>
        </w:tabs>
        <w:spacing w:line="240"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四川护理职业学院2024年成都校区食堂</w:t>
      </w:r>
    </w:p>
    <w:p>
      <w:pPr>
        <w:widowControl w:val="0"/>
        <w:tabs>
          <w:tab w:val="left" w:pos="2083"/>
        </w:tabs>
        <w:spacing w:line="240"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培训餐厅厨具设备采购项目</w:t>
      </w:r>
    </w:p>
    <w:p>
      <w:pPr>
        <w:widowControl w:val="0"/>
        <w:tabs>
          <w:tab w:val="left" w:pos="2083"/>
        </w:tabs>
        <w:spacing w:line="240" w:lineRule="auto"/>
        <w:jc w:val="both"/>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项目预算控制价：18.6万元</w:t>
      </w:r>
      <w:bookmarkStart w:id="0" w:name="_GoBack"/>
      <w:bookmarkEnd w:id="0"/>
    </w:p>
    <w:p>
      <w:pPr>
        <w:widowControl w:val="0"/>
        <w:tabs>
          <w:tab w:val="left" w:pos="2083"/>
        </w:tabs>
        <w:spacing w:line="240" w:lineRule="auto"/>
        <w:jc w:val="both"/>
        <w:rPr>
          <w:rFonts w:hint="default" w:ascii="宋体" w:hAnsi="宋体" w:eastAsia="宋体" w:cs="宋体"/>
          <w:color w:val="auto"/>
          <w:sz w:val="36"/>
          <w:szCs w:val="36"/>
          <w:lang w:val="en-US" w:eastAsia="zh-CN"/>
        </w:rPr>
      </w:pPr>
      <w:r>
        <w:rPr>
          <w:rFonts w:hint="eastAsia" w:ascii="仿宋_GB2312" w:hAnsi="仿宋_GB2312" w:eastAsia="仿宋_GB2312" w:cs="仿宋_GB2312"/>
          <w:color w:val="auto"/>
          <w:sz w:val="28"/>
          <w:szCs w:val="28"/>
          <w:lang w:val="en-US" w:eastAsia="zh-CN"/>
        </w:rPr>
        <w:t>一、采购清单及技术要求：</w:t>
      </w:r>
    </w:p>
    <w:tbl>
      <w:tblPr>
        <w:tblStyle w:val="3"/>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735"/>
        <w:gridCol w:w="1050"/>
        <w:gridCol w:w="4140"/>
        <w:gridCol w:w="845"/>
        <w:gridCol w:w="15"/>
        <w:gridCol w:w="21"/>
        <w:gridCol w:w="5"/>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156" w:type="dxa"/>
            <w:vAlign w:val="top"/>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名称</w:t>
            </w:r>
          </w:p>
        </w:tc>
        <w:tc>
          <w:tcPr>
            <w:tcW w:w="735" w:type="dxa"/>
            <w:vAlign w:val="top"/>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数量</w:t>
            </w:r>
          </w:p>
        </w:tc>
        <w:tc>
          <w:tcPr>
            <w:tcW w:w="1050" w:type="dxa"/>
            <w:vAlign w:val="top"/>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单位</w:t>
            </w:r>
          </w:p>
        </w:tc>
        <w:tc>
          <w:tcPr>
            <w:tcW w:w="4140" w:type="dxa"/>
            <w:vAlign w:val="top"/>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参数</w:t>
            </w:r>
          </w:p>
        </w:tc>
        <w:tc>
          <w:tcPr>
            <w:tcW w:w="860" w:type="dxa"/>
            <w:gridSpan w:val="2"/>
            <w:vAlign w:val="top"/>
          </w:tcPr>
          <w:p>
            <w:pPr>
              <w:widowControl w:val="0"/>
              <w:numPr>
                <w:ilvl w:val="0"/>
                <w:numId w:val="0"/>
              </w:numPr>
              <w:tabs>
                <w:tab w:val="left" w:pos="2083"/>
              </w:tabs>
              <w:spacing w:line="240" w:lineRule="auto"/>
              <w:jc w:val="both"/>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单价</w:t>
            </w:r>
          </w:p>
        </w:tc>
        <w:tc>
          <w:tcPr>
            <w:tcW w:w="767" w:type="dxa"/>
            <w:gridSpan w:val="3"/>
            <w:vAlign w:val="top"/>
          </w:tcPr>
          <w:p>
            <w:pPr>
              <w:widowControl w:val="0"/>
              <w:numPr>
                <w:ilvl w:val="0"/>
                <w:numId w:val="0"/>
              </w:numPr>
              <w:tabs>
                <w:tab w:val="left" w:pos="2083"/>
              </w:tabs>
              <w:spacing w:line="240" w:lineRule="auto"/>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6"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屏风</w:t>
            </w:r>
          </w:p>
        </w:tc>
        <w:tc>
          <w:tcPr>
            <w:tcW w:w="735"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highlight w:val="none"/>
                <w:lang w:val="en-US" w:eastAsia="zh-CN"/>
              </w:rPr>
              <w:t>15</w:t>
            </w:r>
          </w:p>
        </w:tc>
        <w:tc>
          <w:tcPr>
            <w:tcW w:w="1050"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组</w:t>
            </w:r>
          </w:p>
        </w:tc>
        <w:tc>
          <w:tcPr>
            <w:tcW w:w="4140" w:type="dxa"/>
            <w:vAlign w:val="center"/>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1.尺寸：≥600×2000mm/扇</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2.4扇/组，可折叠</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3.边框材质：实木，颜色可选</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4.扇面材质：加厚油画布</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5.扇面图案：多种样式可选</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6.底座：加厚加固底座，可推拉</w:t>
            </w:r>
          </w:p>
        </w:tc>
        <w:tc>
          <w:tcPr>
            <w:tcW w:w="860" w:type="dxa"/>
            <w:gridSpan w:val="2"/>
            <w:vAlign w:val="top"/>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p>
        </w:tc>
        <w:tc>
          <w:tcPr>
            <w:tcW w:w="767" w:type="dxa"/>
            <w:gridSpan w:val="3"/>
            <w:vAlign w:val="top"/>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56"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不锈钢保洁柜</w:t>
            </w:r>
          </w:p>
        </w:tc>
        <w:tc>
          <w:tcPr>
            <w:tcW w:w="735"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4</w:t>
            </w:r>
          </w:p>
        </w:tc>
        <w:tc>
          <w:tcPr>
            <w:tcW w:w="1050"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台</w:t>
            </w:r>
          </w:p>
        </w:tc>
        <w:tc>
          <w:tcPr>
            <w:tcW w:w="4140" w:type="dxa"/>
            <w:vAlign w:val="center"/>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1.材质：全无磁不锈钢、钢化玻璃</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2.消毒方式：中温红外线、臭氧、热风循环</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3.款式结构：双门，≥5层</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4.工作温度：70±5℃</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5.消毒时间：0-60分钟</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6.额定功率：≥1200W</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7.产品尺寸：≥1300×650×1980mm</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8.适用材质：密胺、竹木、玻璃、陶瓷、不锈钢等</w:t>
            </w:r>
          </w:p>
        </w:tc>
        <w:tc>
          <w:tcPr>
            <w:tcW w:w="860" w:type="dxa"/>
            <w:gridSpan w:val="2"/>
            <w:vAlign w:val="top"/>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p>
        </w:tc>
        <w:tc>
          <w:tcPr>
            <w:tcW w:w="767" w:type="dxa"/>
            <w:gridSpan w:val="3"/>
            <w:vAlign w:val="top"/>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56"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自助保温炉</w:t>
            </w:r>
          </w:p>
        </w:tc>
        <w:tc>
          <w:tcPr>
            <w:tcW w:w="735"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22</w:t>
            </w:r>
          </w:p>
        </w:tc>
        <w:tc>
          <w:tcPr>
            <w:tcW w:w="1050"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个</w:t>
            </w:r>
          </w:p>
        </w:tc>
        <w:tc>
          <w:tcPr>
            <w:tcW w:w="4140" w:type="dxa"/>
            <w:vAlign w:val="center"/>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1.材质：304不锈钢</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2.温控方式：电加热智能控制、带触控面板</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3.炉盖带液压阻尼功能，无声开合</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4.功率：≥600W</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5.保温方式：隔水环绕保温</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6.一体式储水箱、无缝不漏水，炉体可拆分</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7.尺寸：≥590×390×330mm</w:t>
            </w:r>
          </w:p>
        </w:tc>
        <w:tc>
          <w:tcPr>
            <w:tcW w:w="860" w:type="dxa"/>
            <w:gridSpan w:val="2"/>
            <w:vAlign w:val="top"/>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p>
        </w:tc>
        <w:tc>
          <w:tcPr>
            <w:tcW w:w="767" w:type="dxa"/>
            <w:gridSpan w:val="3"/>
            <w:vAlign w:val="top"/>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56"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冰箱</w:t>
            </w:r>
          </w:p>
        </w:tc>
        <w:tc>
          <w:tcPr>
            <w:tcW w:w="735"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4</w:t>
            </w:r>
          </w:p>
        </w:tc>
        <w:tc>
          <w:tcPr>
            <w:tcW w:w="1050"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台</w:t>
            </w:r>
          </w:p>
        </w:tc>
        <w:tc>
          <w:tcPr>
            <w:tcW w:w="4140" w:type="dxa"/>
            <w:vAlign w:val="center"/>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1.材质：304不锈钢、铜</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2.总容积：≥1300L</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3.功率：≥430W</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4.控温方式：电脑温控、带温度显示屏</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5.制冷方式：直冷</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6.温度范围：冷冻-18--5℃，冷藏1-10℃</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7.回流管、工艺管、毛细管均采用纯铜管</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8.尺寸：≥1800×700×1900mm</w:t>
            </w:r>
          </w:p>
        </w:tc>
        <w:tc>
          <w:tcPr>
            <w:tcW w:w="845" w:type="dxa"/>
            <w:vAlign w:val="top"/>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p>
        </w:tc>
        <w:tc>
          <w:tcPr>
            <w:tcW w:w="782" w:type="dxa"/>
            <w:gridSpan w:val="4"/>
            <w:vAlign w:val="top"/>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56"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冷藏不锈钢操作台</w:t>
            </w:r>
          </w:p>
        </w:tc>
        <w:tc>
          <w:tcPr>
            <w:tcW w:w="7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sz w:val="21"/>
                <w:szCs w:val="21"/>
                <w:u w:val="none"/>
                <w:lang w:val="en-US" w:eastAsia="zh-CN"/>
              </w:rPr>
              <w:t>4</w:t>
            </w:r>
          </w:p>
        </w:tc>
        <w:tc>
          <w:tcPr>
            <w:tcW w:w="1050"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个</w:t>
            </w:r>
          </w:p>
        </w:tc>
        <w:tc>
          <w:tcPr>
            <w:tcW w:w="4140" w:type="dxa"/>
            <w:vAlign w:val="center"/>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1.材质：</w:t>
            </w:r>
            <w:r>
              <w:rPr>
                <w:rFonts w:hint="eastAsia" w:ascii="仿宋_GB2312" w:hAnsi="仿宋_GB2312" w:eastAsia="仿宋_GB2312" w:cs="仿宋_GB2312"/>
                <w:color w:val="auto"/>
                <w:kern w:val="2"/>
                <w:sz w:val="21"/>
                <w:szCs w:val="21"/>
                <w:highlight w:val="none"/>
                <w:vertAlign w:val="baseline"/>
                <w:lang w:val="en-US" w:eastAsia="zh-CN" w:bidi="ar-SA"/>
              </w:rPr>
              <w:t>不锈钢</w:t>
            </w:r>
            <w:r>
              <w:rPr>
                <w:rFonts w:hint="eastAsia" w:ascii="仿宋_GB2312" w:hAnsi="仿宋_GB2312" w:eastAsia="仿宋_GB2312" w:cs="仿宋_GB2312"/>
                <w:color w:val="auto"/>
                <w:kern w:val="2"/>
                <w:sz w:val="21"/>
                <w:szCs w:val="21"/>
                <w:vertAlign w:val="baseline"/>
                <w:lang w:val="en-US" w:eastAsia="zh-CN" w:bidi="ar-SA"/>
              </w:rPr>
              <w:t>、铜</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2.台面承重：≥150kg</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3.净容量：≥440L</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4.全铜管制冷</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5.能耗等级：≤2级</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6.一体加厚发泡</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7.调温档位：≥7档</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6.温度范围：-15-+5℃（冷冻），-5-+5℃（冷藏）</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7.尺寸：≥1800×800×800mm</w:t>
            </w:r>
          </w:p>
        </w:tc>
        <w:tc>
          <w:tcPr>
            <w:tcW w:w="845" w:type="dxa"/>
            <w:vAlign w:val="top"/>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p>
        </w:tc>
        <w:tc>
          <w:tcPr>
            <w:tcW w:w="782" w:type="dxa"/>
            <w:gridSpan w:val="4"/>
            <w:vAlign w:val="top"/>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156"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电子暖汤煲</w:t>
            </w:r>
          </w:p>
        </w:tc>
        <w:tc>
          <w:tcPr>
            <w:tcW w:w="735"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4</w:t>
            </w:r>
          </w:p>
        </w:tc>
        <w:tc>
          <w:tcPr>
            <w:tcW w:w="1050"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个</w:t>
            </w:r>
          </w:p>
        </w:tc>
        <w:tc>
          <w:tcPr>
            <w:tcW w:w="4140" w:type="dxa"/>
            <w:vAlign w:val="center"/>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1.容量：≥13L</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2.温控方式：电加热智能温控</w:t>
            </w:r>
          </w:p>
          <w:p>
            <w:pPr>
              <w:widowControl w:val="0"/>
              <w:numPr>
                <w:ilvl w:val="0"/>
                <w:numId w:val="0"/>
              </w:numPr>
              <w:tabs>
                <w:tab w:val="left" w:pos="2083"/>
              </w:tabs>
              <w:spacing w:line="240" w:lineRule="auto"/>
              <w:ind w:left="0" w:leftChars="0" w:firstLine="0" w:firstLineChars="0"/>
              <w:jc w:val="left"/>
              <w:rPr>
                <w:rFonts w:hint="default" w:ascii="仿宋_GB2312" w:hAnsi="仿宋_GB2312" w:eastAsia="仿宋_GB2312" w:cs="仿宋_GB2312"/>
                <w:color w:val="auto"/>
                <w:kern w:val="2"/>
                <w:sz w:val="21"/>
                <w:szCs w:val="21"/>
                <w:highlight w:val="yellow"/>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3.内胆材质：不锈钢加厚材质。</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4.功率：≥400W</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5.尺寸：≥270×230×300mm</w:t>
            </w:r>
          </w:p>
        </w:tc>
        <w:tc>
          <w:tcPr>
            <w:tcW w:w="881" w:type="dxa"/>
            <w:gridSpan w:val="3"/>
            <w:vAlign w:val="top"/>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p>
        </w:tc>
        <w:tc>
          <w:tcPr>
            <w:tcW w:w="746" w:type="dxa"/>
            <w:gridSpan w:val="2"/>
            <w:vAlign w:val="top"/>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56"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消毒柜</w:t>
            </w:r>
          </w:p>
        </w:tc>
        <w:tc>
          <w:tcPr>
            <w:tcW w:w="735"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4</w:t>
            </w:r>
          </w:p>
        </w:tc>
        <w:tc>
          <w:tcPr>
            <w:tcW w:w="1050"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台</w:t>
            </w:r>
          </w:p>
        </w:tc>
        <w:tc>
          <w:tcPr>
            <w:tcW w:w="4140" w:type="dxa"/>
            <w:vAlign w:val="center"/>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1.内胆材质：</w:t>
            </w:r>
            <w:r>
              <w:rPr>
                <w:rFonts w:hint="eastAsia" w:ascii="仿宋_GB2312" w:hAnsi="仿宋_GB2312" w:eastAsia="仿宋_GB2312" w:cs="仿宋_GB2312"/>
                <w:color w:val="auto"/>
                <w:kern w:val="2"/>
                <w:sz w:val="21"/>
                <w:szCs w:val="21"/>
                <w:highlight w:val="none"/>
                <w:vertAlign w:val="baseline"/>
                <w:lang w:val="en-US" w:eastAsia="zh-CN" w:bidi="ar-SA"/>
              </w:rPr>
              <w:t>不锈钢</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2.消毒方式：高温、PTC加热、热风循环</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3.额定功率：≥1800W</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4.层架结构：双门十层架</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5.层架承重：≥20kg</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6.消毒时间：0-60分钟</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7.工作温度：125℃</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尺寸：≥1160×500×1750mm</w:t>
            </w:r>
          </w:p>
        </w:tc>
        <w:tc>
          <w:tcPr>
            <w:tcW w:w="881" w:type="dxa"/>
            <w:gridSpan w:val="3"/>
            <w:vAlign w:val="top"/>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p>
        </w:tc>
        <w:tc>
          <w:tcPr>
            <w:tcW w:w="746" w:type="dxa"/>
            <w:gridSpan w:val="2"/>
            <w:vAlign w:val="top"/>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56"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筷子消毒机</w:t>
            </w:r>
          </w:p>
        </w:tc>
        <w:tc>
          <w:tcPr>
            <w:tcW w:w="735"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2</w:t>
            </w:r>
          </w:p>
        </w:tc>
        <w:tc>
          <w:tcPr>
            <w:tcW w:w="1050"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台</w:t>
            </w:r>
          </w:p>
        </w:tc>
        <w:tc>
          <w:tcPr>
            <w:tcW w:w="4140" w:type="dxa"/>
            <w:vAlign w:val="center"/>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1.材质：</w:t>
            </w:r>
            <w:r>
              <w:rPr>
                <w:rFonts w:hint="eastAsia" w:ascii="仿宋_GB2312" w:hAnsi="仿宋_GB2312" w:eastAsia="仿宋_GB2312" w:cs="仿宋_GB2312"/>
                <w:color w:val="auto"/>
                <w:kern w:val="2"/>
                <w:sz w:val="21"/>
                <w:szCs w:val="21"/>
                <w:highlight w:val="none"/>
                <w:vertAlign w:val="baseline"/>
                <w:lang w:val="en-US" w:eastAsia="zh-CN" w:bidi="ar-SA"/>
              </w:rPr>
              <w:t>不锈钢机</w:t>
            </w:r>
            <w:r>
              <w:rPr>
                <w:rFonts w:hint="eastAsia" w:ascii="仿宋_GB2312" w:hAnsi="仿宋_GB2312" w:eastAsia="仿宋_GB2312" w:cs="仿宋_GB2312"/>
                <w:color w:val="auto"/>
                <w:kern w:val="2"/>
                <w:sz w:val="21"/>
                <w:szCs w:val="21"/>
                <w:vertAlign w:val="baseline"/>
                <w:lang w:val="en-US" w:eastAsia="zh-CN" w:bidi="ar-SA"/>
              </w:rPr>
              <w:t>身</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2.功能：消毒+烘干</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3.容量：≥200双 245-270mm筷子</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4.自动出筷功能</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5.带电子屏消毒倒计时、触摸屏</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6.尺寸：≥285×335×240mm</w:t>
            </w:r>
          </w:p>
        </w:tc>
        <w:tc>
          <w:tcPr>
            <w:tcW w:w="881" w:type="dxa"/>
            <w:gridSpan w:val="3"/>
            <w:vAlign w:val="top"/>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p>
        </w:tc>
        <w:tc>
          <w:tcPr>
            <w:tcW w:w="746" w:type="dxa"/>
            <w:gridSpan w:val="2"/>
            <w:vAlign w:val="top"/>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56"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冷热饮料机</w:t>
            </w:r>
          </w:p>
        </w:tc>
        <w:tc>
          <w:tcPr>
            <w:tcW w:w="735"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1</w:t>
            </w:r>
          </w:p>
        </w:tc>
        <w:tc>
          <w:tcPr>
            <w:tcW w:w="1050"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台</w:t>
            </w:r>
          </w:p>
        </w:tc>
        <w:tc>
          <w:tcPr>
            <w:tcW w:w="4140" w:type="dxa"/>
            <w:vAlign w:val="center"/>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1.菜单：≥4种饮料，带触摸按键</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2.功率：制热≥1600W/制冷≥210W</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3.型号：立式4冷4热</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4.接水方式：上置、外抽、下接水</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5.主要功能：智能温控、防干烧、饮水机功能、可设置出水量和出粉量</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6.原料存量：≥4只料盒各装1500g</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7.产品尺寸：≥360×460×1360mm</w:t>
            </w:r>
          </w:p>
        </w:tc>
        <w:tc>
          <w:tcPr>
            <w:tcW w:w="881" w:type="dxa"/>
            <w:gridSpan w:val="3"/>
            <w:vAlign w:val="top"/>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p>
        </w:tc>
        <w:tc>
          <w:tcPr>
            <w:tcW w:w="746" w:type="dxa"/>
            <w:gridSpan w:val="2"/>
            <w:vAlign w:val="top"/>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56"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保温售饭台</w:t>
            </w:r>
          </w:p>
        </w:tc>
        <w:tc>
          <w:tcPr>
            <w:tcW w:w="735"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w:t>
            </w:r>
          </w:p>
        </w:tc>
        <w:tc>
          <w:tcPr>
            <w:tcW w:w="1050"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个</w:t>
            </w:r>
          </w:p>
        </w:tc>
        <w:tc>
          <w:tcPr>
            <w:tcW w:w="4140" w:type="dxa"/>
            <w:vAlign w:val="center"/>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1.容量：≥32L</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2.额定功率：≥600W</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3.整机尺寸：≥570×370×270mm</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4.餐盒尺寸：≥530×320×200mm</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5.温控区间：30-80℃，旋钮温控</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6.防干烧，缺水断电</w:t>
            </w:r>
          </w:p>
          <w:p>
            <w:pPr>
              <w:widowControl w:val="0"/>
              <w:numPr>
                <w:ilvl w:val="0"/>
                <w:numId w:val="0"/>
              </w:numPr>
              <w:tabs>
                <w:tab w:val="left" w:pos="2083"/>
              </w:tabs>
              <w:spacing w:line="240" w:lineRule="auto"/>
              <w:ind w:left="0" w:leftChars="0" w:firstLine="0" w:firstLineChars="0"/>
              <w:jc w:val="left"/>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7.材质：304不锈钢，</w:t>
            </w:r>
          </w:p>
        </w:tc>
        <w:tc>
          <w:tcPr>
            <w:tcW w:w="881" w:type="dxa"/>
            <w:gridSpan w:val="3"/>
            <w:vAlign w:val="top"/>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p>
        </w:tc>
        <w:tc>
          <w:tcPr>
            <w:tcW w:w="746" w:type="dxa"/>
            <w:gridSpan w:val="2"/>
            <w:vAlign w:val="top"/>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56"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蒸饭柜</w:t>
            </w:r>
          </w:p>
        </w:tc>
        <w:tc>
          <w:tcPr>
            <w:tcW w:w="73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2"/>
                <w:sz w:val="21"/>
                <w:szCs w:val="21"/>
                <w:highlight w:val="none"/>
                <w:u w:val="none"/>
                <w:lang w:val="en-US" w:eastAsia="zh-CN" w:bidi="ar-SA"/>
              </w:rPr>
              <w:t>1</w:t>
            </w:r>
          </w:p>
        </w:tc>
        <w:tc>
          <w:tcPr>
            <w:tcW w:w="1050" w:type="dxa"/>
            <w:vAlign w:val="center"/>
          </w:tcPr>
          <w:p>
            <w:pPr>
              <w:widowControl w:val="0"/>
              <w:numPr>
                <w:ilvl w:val="0"/>
                <w:numId w:val="0"/>
              </w:numPr>
              <w:tabs>
                <w:tab w:val="left" w:pos="2083"/>
              </w:tabs>
              <w:spacing w:line="240" w:lineRule="auto"/>
              <w:ind w:left="0" w:leftChars="0" w:firstLine="0" w:firstLineChars="0"/>
              <w:jc w:val="center"/>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台</w:t>
            </w:r>
          </w:p>
        </w:tc>
        <w:tc>
          <w:tcPr>
            <w:tcW w:w="4140" w:type="dxa"/>
            <w:vAlign w:val="center"/>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1.材质：304不锈钢机身</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2.电气两用，双重防干烧</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3.开门方式：对开门</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4.电压高功率：380V/18KW</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5.盘位数量：≥24盘位</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6.蒸盘尺寸：≥400×600×45mm</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7.产品尺寸：≥1390×650×1620mm</w:t>
            </w:r>
          </w:p>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highlight w:val="none"/>
                <w:vertAlign w:val="baseline"/>
                <w:lang w:val="en-US" w:eastAsia="zh-CN" w:bidi="ar-SA"/>
              </w:rPr>
            </w:pPr>
            <w:r>
              <w:rPr>
                <w:rFonts w:hint="eastAsia" w:ascii="仿宋_GB2312" w:hAnsi="仿宋_GB2312" w:eastAsia="仿宋_GB2312" w:cs="仿宋_GB2312"/>
                <w:color w:val="auto"/>
                <w:kern w:val="2"/>
                <w:sz w:val="21"/>
                <w:szCs w:val="21"/>
                <w:highlight w:val="none"/>
                <w:vertAlign w:val="baseline"/>
                <w:lang w:val="en-US" w:eastAsia="zh-CN" w:bidi="ar-SA"/>
              </w:rPr>
              <w:t>8.配套蒸盘数量：≥24个</w:t>
            </w:r>
          </w:p>
        </w:tc>
        <w:tc>
          <w:tcPr>
            <w:tcW w:w="886" w:type="dxa"/>
            <w:gridSpan w:val="4"/>
            <w:vAlign w:val="top"/>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p>
        </w:tc>
        <w:tc>
          <w:tcPr>
            <w:tcW w:w="741" w:type="dxa"/>
            <w:vAlign w:val="top"/>
          </w:tcPr>
          <w:p>
            <w:pPr>
              <w:widowControl w:val="0"/>
              <w:numPr>
                <w:ilvl w:val="0"/>
                <w:numId w:val="0"/>
              </w:numPr>
              <w:tabs>
                <w:tab w:val="left" w:pos="2083"/>
              </w:tabs>
              <w:spacing w:line="240" w:lineRule="auto"/>
              <w:ind w:left="0" w:leftChars="0" w:firstLine="0" w:firstLineChars="0"/>
              <w:jc w:val="left"/>
              <w:rPr>
                <w:rFonts w:hint="eastAsia" w:ascii="仿宋_GB2312" w:hAnsi="仿宋_GB2312" w:eastAsia="仿宋_GB2312" w:cs="仿宋_GB2312"/>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08" w:type="dxa"/>
            <w:gridSpan w:val="9"/>
            <w:vAlign w:val="center"/>
          </w:tcPr>
          <w:p>
            <w:pPr>
              <w:widowControl w:val="0"/>
              <w:numPr>
                <w:ilvl w:val="0"/>
                <w:numId w:val="0"/>
              </w:numPr>
              <w:tabs>
                <w:tab w:val="left" w:pos="2083"/>
              </w:tabs>
              <w:spacing w:line="240" w:lineRule="auto"/>
              <w:ind w:left="0" w:leftChars="0" w:firstLine="0" w:firstLineChars="0"/>
              <w:jc w:val="left"/>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 xml:space="preserve">      合计金额：</w:t>
            </w:r>
          </w:p>
        </w:tc>
      </w:tr>
    </w:tbl>
    <w:p>
      <w:pPr>
        <w:rPr>
          <w:rFonts w:hint="eastAsia" w:ascii="仿宋_GB2312" w:hAnsi="仿宋_GB2312" w:eastAsia="仿宋_GB2312" w:cs="仿宋_GB2312"/>
          <w:sz w:val="21"/>
          <w:szCs w:val="21"/>
        </w:rPr>
      </w:pPr>
    </w:p>
    <w:p>
      <w:pPr>
        <w:numPr>
          <w:ilvl w:val="0"/>
          <w:numId w:val="1"/>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商务要求：</w:t>
      </w:r>
    </w:p>
    <w:p>
      <w:pPr>
        <w:numPr>
          <w:ilvl w:val="0"/>
          <w:numId w:val="0"/>
        </w:numPr>
        <w:ind w:firstLine="280" w:firstLineChars="1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w:t>
      </w:r>
      <w:r>
        <w:rPr>
          <w:rFonts w:hint="default" w:ascii="仿宋_GB2312" w:hAnsi="仿宋_GB2312" w:eastAsia="仿宋_GB2312" w:cs="仿宋_GB2312"/>
          <w:sz w:val="28"/>
          <w:szCs w:val="28"/>
          <w:lang w:val="en-US" w:eastAsia="zh-CN"/>
        </w:rPr>
        <w:t>交货时间及地点</w:t>
      </w:r>
    </w:p>
    <w:p>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交货时间：合同签订之日起15日内完成</w:t>
      </w:r>
      <w:r>
        <w:rPr>
          <w:rFonts w:hint="eastAsia" w:ascii="仿宋_GB2312" w:hAnsi="仿宋_GB2312" w:eastAsia="仿宋_GB2312" w:cs="仿宋_GB2312"/>
          <w:sz w:val="28"/>
          <w:szCs w:val="28"/>
          <w:lang w:val="en-US" w:eastAsia="zh-CN"/>
        </w:rPr>
        <w:t>全部</w:t>
      </w:r>
      <w:r>
        <w:rPr>
          <w:rFonts w:hint="default" w:ascii="仿宋_GB2312" w:hAnsi="仿宋_GB2312" w:eastAsia="仿宋_GB2312" w:cs="仿宋_GB2312"/>
          <w:sz w:val="28"/>
          <w:szCs w:val="28"/>
          <w:lang w:val="en-US" w:eastAsia="zh-CN"/>
        </w:rPr>
        <w:t>交货及安装、调试。</w:t>
      </w:r>
    </w:p>
    <w:p>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交货地点:四川护理职业学院成都校区（成都龙泉驿区龙都南路173号）。</w:t>
      </w:r>
    </w:p>
    <w:p>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w:t>
      </w:r>
      <w:r>
        <w:rPr>
          <w:rFonts w:hint="default" w:ascii="仿宋_GB2312" w:hAnsi="仿宋_GB2312" w:eastAsia="仿宋_GB2312" w:cs="仿宋_GB2312"/>
          <w:sz w:val="28"/>
          <w:szCs w:val="28"/>
          <w:lang w:val="en-US" w:eastAsia="zh-CN"/>
        </w:rPr>
        <w:t>付款方法和条件：</w:t>
      </w:r>
    </w:p>
    <w:p>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成交供应商完成对全部货物安装调试完毕并通过采购人的最终验收之日起，无任何质量问题后，收到成交供应商出具的正式发票后在资金正常下达情况下采购人30日内支付货款。</w:t>
      </w:r>
    </w:p>
    <w:p>
      <w:pPr>
        <w:numPr>
          <w:ilvl w:val="0"/>
          <w:numId w:val="0"/>
        </w:num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 xml:space="preserve"> （三）</w:t>
      </w:r>
      <w:r>
        <w:rPr>
          <w:rFonts w:hint="default" w:ascii="仿宋_GB2312" w:hAnsi="仿宋_GB2312" w:eastAsia="仿宋_GB2312" w:cs="仿宋_GB2312"/>
          <w:sz w:val="28"/>
          <w:szCs w:val="28"/>
          <w:lang w:val="en-US" w:eastAsia="zh-CN"/>
        </w:rPr>
        <w:t>质量要求：</w:t>
      </w:r>
    </w:p>
    <w:p>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须提供全新的货物(含零部件、配件、使用说明书等)，表面无划伤、无碰撞痕迹，且权属清楚，不得侵害他人的知识产权，不得以次充好，产品来源渠道必须合法，同时应根据国家有关规定、厂家服务承诺及采购单位的要求做好售后服务工作。</w:t>
      </w:r>
    </w:p>
    <w:p>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必须符合或优于国家标准、行业标准、地方标准等标准、 规范，以及</w:t>
      </w:r>
      <w:r>
        <w:rPr>
          <w:rFonts w:hint="eastAsia" w:ascii="仿宋_GB2312" w:hAnsi="仿宋_GB2312" w:eastAsia="仿宋_GB2312" w:cs="仿宋_GB2312"/>
          <w:sz w:val="28"/>
          <w:szCs w:val="28"/>
          <w:lang w:val="en-US" w:eastAsia="zh-CN"/>
        </w:rPr>
        <w:t>技术参数</w:t>
      </w:r>
      <w:r>
        <w:rPr>
          <w:rFonts w:hint="default" w:ascii="仿宋_GB2312" w:hAnsi="仿宋_GB2312" w:eastAsia="仿宋_GB2312" w:cs="仿宋_GB2312"/>
          <w:sz w:val="28"/>
          <w:szCs w:val="28"/>
          <w:lang w:val="en-US" w:eastAsia="zh-CN"/>
        </w:rPr>
        <w:t xml:space="preserve">的质量要求和技术指标与出厂标准。 </w:t>
      </w:r>
    </w:p>
    <w:p>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货物制造质量出现问题，成交供应商应负责三包(包修、包换、包退)，费用供应商负担。</w:t>
      </w:r>
    </w:p>
    <w:p>
      <w:pPr>
        <w:numPr>
          <w:ilvl w:val="0"/>
          <w:numId w:val="0"/>
        </w:numPr>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（四）本次采购若涉及 3C 强制性认证或其他强制性要求的产品，供应商承诺所有涉及产品均满足相关强制性要求，并在采购人验收时提交强制产品证书资料。</w:t>
      </w:r>
    </w:p>
    <w:p>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w:t>
      </w:r>
      <w:r>
        <w:rPr>
          <w:rFonts w:hint="default" w:ascii="仿宋_GB2312" w:hAnsi="仿宋_GB2312" w:eastAsia="仿宋_GB2312" w:cs="仿宋_GB2312"/>
          <w:sz w:val="28"/>
          <w:szCs w:val="28"/>
          <w:lang w:val="en-US" w:eastAsia="zh-CN"/>
        </w:rPr>
        <w:t>安全责任：</w:t>
      </w:r>
    </w:p>
    <w:p>
      <w:pPr>
        <w:numPr>
          <w:ilvl w:val="0"/>
          <w:numId w:val="0"/>
        </w:numPr>
        <w:ind w:firstLine="280" w:firstLineChars="1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1.货物运输、</w:t>
      </w:r>
      <w:r>
        <w:rPr>
          <w:rFonts w:hint="default" w:ascii="仿宋_GB2312" w:hAnsi="仿宋_GB2312" w:eastAsia="仿宋_GB2312" w:cs="仿宋_GB2312"/>
          <w:sz w:val="28"/>
          <w:szCs w:val="28"/>
          <w:lang w:val="en-US" w:eastAsia="zh-CN"/>
        </w:rPr>
        <w:t>安装过程中的所有人员安全、货物安全、运输安全责任由成交供应商负责，成交供应商负责对工作人员进行遵纪守法和安全卫生教育，如工作人员发生意外伤、残和死亡事故的，由成交供应商承担全部法律责任和经济责任，与采购人无关。</w:t>
      </w:r>
    </w:p>
    <w:p>
      <w:pPr>
        <w:numPr>
          <w:ilvl w:val="0"/>
          <w:numId w:val="0"/>
        </w:numPr>
        <w:ind w:firstLine="280" w:firstLineChars="1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2.成交供应商应严格做好现场安装用电安全防护、现场设备安全防护、施工人员安全防护、现场防火措施等安全防护工作。</w:t>
      </w:r>
    </w:p>
    <w:p>
      <w:pPr>
        <w:numPr>
          <w:ilvl w:val="0"/>
          <w:numId w:val="0"/>
        </w:numPr>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（六）报价按分项逐项报价，应是全部货物及服务的最终报价，包括但不仅限于清单货物、墙面开槽、墙面恢复、打孔、背架、辅料成本，包装、运输、安装、调试、人工费、税费等费用。</w:t>
      </w:r>
    </w:p>
    <w:p>
      <w:pPr>
        <w:numPr>
          <w:ilvl w:val="0"/>
          <w:numId w:val="0"/>
        </w:numPr>
        <w:ind w:firstLine="280" w:firstLineChars="1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（七）质保期</w:t>
      </w:r>
      <w:r>
        <w:rPr>
          <w:rFonts w:hint="eastAsia" w:ascii="仿宋_GB2312" w:hAnsi="仿宋_GB2312" w:eastAsia="仿宋_GB2312" w:cs="仿宋_GB2312"/>
          <w:kern w:val="2"/>
          <w:sz w:val="28"/>
          <w:szCs w:val="28"/>
          <w:highlight w:val="none"/>
          <w:lang w:val="en-US" w:eastAsia="zh-CN" w:bidi="ar-SA"/>
        </w:rPr>
        <w:t>1</w:t>
      </w:r>
      <w:r>
        <w:rPr>
          <w:rFonts w:hint="eastAsia" w:ascii="仿宋_GB2312" w:hAnsi="仿宋_GB2312" w:eastAsia="仿宋_GB2312" w:cs="仿宋_GB2312"/>
          <w:kern w:val="2"/>
          <w:sz w:val="28"/>
          <w:szCs w:val="28"/>
          <w:lang w:val="en-US" w:eastAsia="zh-CN" w:bidi="ar-SA"/>
        </w:rPr>
        <w:t>年，成交供应商须安排专人负责质保期内的维修事宜，做到24小时内上门维修。质保期内成交供应商维修。</w:t>
      </w:r>
    </w:p>
    <w:sectPr>
      <w:pgSz w:w="11906" w:h="16838"/>
      <w:pgMar w:top="88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67E82"/>
    <w:multiLevelType w:val="singleLevel"/>
    <w:tmpl w:val="63267E8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hOTk5YTMyYTJkMjIxMDhlOGFjNjRiN2IwYmJiMzUifQ=="/>
    <w:docVar w:name="KSO_WPS_MARK_KEY" w:val="aaa5c3f6-1b0f-4fec-b7b2-5f4499493d2a"/>
  </w:docVars>
  <w:rsids>
    <w:rsidRoot w:val="1FF62234"/>
    <w:rsid w:val="02335C6E"/>
    <w:rsid w:val="032F04D8"/>
    <w:rsid w:val="03CA3C57"/>
    <w:rsid w:val="04665CAD"/>
    <w:rsid w:val="06BA630B"/>
    <w:rsid w:val="07EB69AE"/>
    <w:rsid w:val="0F5073F2"/>
    <w:rsid w:val="0FC4766E"/>
    <w:rsid w:val="11586E4C"/>
    <w:rsid w:val="1257795F"/>
    <w:rsid w:val="12CD764C"/>
    <w:rsid w:val="12D23D84"/>
    <w:rsid w:val="133F5E24"/>
    <w:rsid w:val="15366B2B"/>
    <w:rsid w:val="181A4C9F"/>
    <w:rsid w:val="19080281"/>
    <w:rsid w:val="1F0776F5"/>
    <w:rsid w:val="1FF62234"/>
    <w:rsid w:val="208F4084"/>
    <w:rsid w:val="24C743DE"/>
    <w:rsid w:val="2728280B"/>
    <w:rsid w:val="294B0DA2"/>
    <w:rsid w:val="2A7350E3"/>
    <w:rsid w:val="2AFE7BD8"/>
    <w:rsid w:val="2BE044CB"/>
    <w:rsid w:val="3011429F"/>
    <w:rsid w:val="30213A22"/>
    <w:rsid w:val="305808D3"/>
    <w:rsid w:val="322A26AB"/>
    <w:rsid w:val="3AE11450"/>
    <w:rsid w:val="3B463B5B"/>
    <w:rsid w:val="3E601DC2"/>
    <w:rsid w:val="3E944186"/>
    <w:rsid w:val="3FB215F2"/>
    <w:rsid w:val="44067C70"/>
    <w:rsid w:val="45F922D9"/>
    <w:rsid w:val="479628B5"/>
    <w:rsid w:val="483B2F59"/>
    <w:rsid w:val="485B1C30"/>
    <w:rsid w:val="4A39294E"/>
    <w:rsid w:val="4AEE67A8"/>
    <w:rsid w:val="4B017F00"/>
    <w:rsid w:val="4C764B37"/>
    <w:rsid w:val="50245AB2"/>
    <w:rsid w:val="50560F69"/>
    <w:rsid w:val="544C1359"/>
    <w:rsid w:val="55154F7B"/>
    <w:rsid w:val="55654518"/>
    <w:rsid w:val="57831D16"/>
    <w:rsid w:val="59DB26BE"/>
    <w:rsid w:val="5A981634"/>
    <w:rsid w:val="5AE02300"/>
    <w:rsid w:val="5FA34D03"/>
    <w:rsid w:val="60EA6962"/>
    <w:rsid w:val="62E56192"/>
    <w:rsid w:val="63E257EE"/>
    <w:rsid w:val="64E95022"/>
    <w:rsid w:val="67713239"/>
    <w:rsid w:val="6860435E"/>
    <w:rsid w:val="68DC1A97"/>
    <w:rsid w:val="6C9B6A10"/>
    <w:rsid w:val="6F6E0180"/>
    <w:rsid w:val="6FB3215C"/>
    <w:rsid w:val="790E12CE"/>
    <w:rsid w:val="7DBE4EB9"/>
    <w:rsid w:val="7F82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8"/>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Office_11.1.0.14227_F1E327BC-269C-435d-A152-05C5408002CA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2024-04-28T10:23:00Z</dcterms:created>
  <dc:creator>食客</dc:creator>
  <cp:lastModifiedBy>卢阳</cp:lastModifiedBy>
  <dcterms:modified xsi:type="dcterms:W3CDTF">2024-05-16T08:09:37Z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2052-11.1.0.14227</vt:lpwstr>
  </property>
  <property fmtid="{D5CDD505-2E9C-101B-9397-08002B2CF9AE}" pid="3" name="ICV">
    <vt:lpwstr>AF76DAC10166480AAC605C4A438DD23A_13</vt:lpwstr>
  </property>
</Properties>
</file>