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ind w:left="1200" w:hanging="1205" w:hangingChars="500"/>
        <w:jc w:val="both"/>
        <w:textAlignment w:val="auto"/>
        <w:rPr>
          <w:rFonts w:hint="eastAsia" w:ascii="宋体" w:hAnsi="宋体" w:eastAsia="宋体" w:cs="Times New Roman"/>
          <w:b/>
          <w:bCs/>
          <w:sz w:val="24"/>
        </w:rPr>
      </w:pPr>
      <w:r>
        <w:rPr>
          <w:rFonts w:hint="eastAsia" w:ascii="宋体" w:hAnsi="宋体" w:eastAsia="宋体" w:cs="Times New Roman"/>
          <w:b/>
          <w:bCs/>
          <w:sz w:val="24"/>
        </w:rPr>
        <w:t>大学生心理健康中心功能室建设（放松室、宣泄室、团辅室）设施设备采购</w:t>
      </w:r>
    </w:p>
    <w:p>
      <w:pPr>
        <w:keepNext w:val="0"/>
        <w:keepLines w:val="0"/>
        <w:pageBreakBefore w:val="0"/>
        <w:widowControl/>
        <w:kinsoku/>
        <w:wordWrap/>
        <w:overflowPunct/>
        <w:topLinePunct w:val="0"/>
        <w:autoSpaceDE/>
        <w:autoSpaceDN/>
        <w:bidi w:val="0"/>
        <w:adjustRightInd/>
        <w:snapToGrid/>
        <w:spacing w:line="520" w:lineRule="exact"/>
        <w:ind w:left="1197" w:leftChars="570" w:firstLine="1928" w:firstLineChars="800"/>
        <w:jc w:val="both"/>
        <w:textAlignment w:val="auto"/>
        <w:rPr>
          <w:rFonts w:hint="default" w:eastAsia="宋体" w:cs="Times New Roman"/>
          <w:b/>
          <w:bCs/>
          <w:iCs/>
          <w:color w:val="auto"/>
          <w:kern w:val="0"/>
          <w:sz w:val="24"/>
          <w:szCs w:val="21"/>
          <w:lang w:val="en-US" w:eastAsia="zh-CN" w:bidi="ar-SA"/>
        </w:rPr>
      </w:pPr>
      <w:r>
        <w:rPr>
          <w:rFonts w:hint="eastAsia" w:ascii="宋体" w:hAnsi="宋体" w:cs="Times New Roman"/>
          <w:b/>
          <w:bCs/>
          <w:sz w:val="24"/>
          <w:lang w:val="en-US" w:eastAsia="zh-CN"/>
        </w:rPr>
        <w:t>采购需求</w:t>
      </w:r>
    </w:p>
    <w:p>
      <w:pPr>
        <w:pStyle w:val="2"/>
        <w:numPr>
          <w:ilvl w:val="0"/>
          <w:numId w:val="0"/>
        </w:numPr>
        <w:spacing w:before="156" w:after="156"/>
        <w:ind w:left="37" w:leftChars="-58" w:hanging="159" w:hangingChars="66"/>
        <w:rPr>
          <w:rFonts w:hint="eastAsia" w:ascii="宋体" w:hAnsi="宋体"/>
          <w:b/>
          <w:color w:val="auto"/>
          <w:sz w:val="24"/>
        </w:rPr>
      </w:pPr>
      <w:r>
        <w:rPr>
          <w:rFonts w:hint="eastAsia" w:cs="Times New Roman"/>
          <w:b/>
          <w:bCs/>
          <w:iCs/>
          <w:color w:val="auto"/>
          <w:kern w:val="0"/>
          <w:sz w:val="24"/>
          <w:szCs w:val="21"/>
          <w:lang w:val="en-US" w:eastAsia="zh-CN" w:bidi="ar-SA"/>
        </w:rPr>
        <w:t>一</w:t>
      </w:r>
      <w:r>
        <w:rPr>
          <w:rFonts w:hint="eastAsia" w:ascii="宋体" w:hAnsi="宋体" w:eastAsia="宋体" w:cs="Times New Roman"/>
          <w:b/>
          <w:bCs/>
          <w:iCs/>
          <w:color w:val="auto"/>
          <w:kern w:val="0"/>
          <w:sz w:val="24"/>
          <w:szCs w:val="21"/>
          <w:lang w:val="en-US" w:eastAsia="zh-CN" w:bidi="ar-SA"/>
        </w:rPr>
        <w:t>、</w:t>
      </w:r>
      <w:r>
        <w:rPr>
          <w:rFonts w:hint="eastAsia" w:ascii="宋体" w:hAnsi="宋体"/>
          <w:b/>
          <w:color w:val="auto"/>
          <w:sz w:val="24"/>
        </w:rPr>
        <w:t>项目概述：</w:t>
      </w:r>
    </w:p>
    <w:p>
      <w:pPr>
        <w:spacing w:line="360" w:lineRule="auto"/>
        <w:ind w:firstLine="420" w:firstLineChars="200"/>
        <w:rPr>
          <w:rFonts w:hint="eastAsia" w:ascii="宋体" w:hAnsi="宋体" w:eastAsia="宋体" w:cs="宋体"/>
          <w:i w:val="0"/>
          <w:iCs w:val="0"/>
          <w:caps w:val="0"/>
          <w:color w:val="auto"/>
          <w:spacing w:val="0"/>
          <w:kern w:val="0"/>
          <w:sz w:val="21"/>
          <w:szCs w:val="21"/>
          <w:lang w:val="en-US" w:eastAsia="zh-CN" w:bidi="ar-SA"/>
        </w:rPr>
      </w:pPr>
      <w:r>
        <w:rPr>
          <w:rFonts w:hint="eastAsia" w:ascii="宋体" w:hAnsi="宋体" w:eastAsia="宋体" w:cs="宋体"/>
          <w:i w:val="0"/>
          <w:iCs w:val="0"/>
          <w:caps w:val="0"/>
          <w:color w:val="auto"/>
          <w:spacing w:val="0"/>
          <w:kern w:val="0"/>
          <w:sz w:val="21"/>
          <w:szCs w:val="21"/>
          <w:lang w:val="en-US" w:eastAsia="zh-CN" w:bidi="ar-SA"/>
        </w:rPr>
        <w:t xml:space="preserve">心理健康教育发展中心的专业设备能更有效的帮助学生更好地认识自我、悦纳自我、完善自我；培养良好的学习习惯；学习有效地管理情绪；处理好各种人际关系，促使身心健康发展。通过多种方式对学生进行心理健康教育和辅导，帮助学生提高心理素质，健全人格，增强承受挫折、适应环境的能力。  </w:t>
      </w:r>
    </w:p>
    <w:p>
      <w:pPr>
        <w:spacing w:line="360" w:lineRule="auto"/>
        <w:ind w:firstLine="420" w:firstLineChars="200"/>
        <w:rPr>
          <w:rFonts w:hint="default"/>
          <w:color w:val="auto"/>
          <w:lang w:val="en-US" w:eastAsia="zh-CN"/>
        </w:rPr>
      </w:pPr>
      <w:r>
        <w:rPr>
          <w:rFonts w:hint="eastAsia" w:ascii="宋体" w:hAnsi="宋体" w:eastAsia="宋体" w:cs="宋体"/>
          <w:i w:val="0"/>
          <w:iCs w:val="0"/>
          <w:caps w:val="0"/>
          <w:color w:val="auto"/>
          <w:spacing w:val="0"/>
          <w:kern w:val="0"/>
          <w:sz w:val="21"/>
          <w:szCs w:val="21"/>
          <w:lang w:val="en-US" w:eastAsia="zh-CN" w:bidi="ar-SA"/>
        </w:rPr>
        <w:t>我校原有心理健康教育中心设备已远远不能满足当代大学生心理健康发展的需求，成立建设高标准、现代化的大学生心理健康中心是我校发展大学生心理健康教育的重要方向，新的心理健康教育中心成立后将在不同程度上满足我校高质量、高要求、高标准的为国家培养更多优秀人才。</w:t>
      </w:r>
    </w:p>
    <w:p>
      <w:pPr>
        <w:pStyle w:val="2"/>
        <w:numPr>
          <w:ilvl w:val="0"/>
          <w:numId w:val="0"/>
        </w:numPr>
        <w:spacing w:before="156" w:after="156"/>
        <w:ind w:left="17" w:leftChars="-58" w:hanging="139" w:hangingChars="66"/>
        <w:rPr>
          <w:color w:val="auto"/>
        </w:rPr>
      </w:pPr>
      <w:r>
        <w:rPr>
          <w:rFonts w:hint="eastAsia" w:ascii="宋体" w:hAnsi="宋体" w:eastAsia="宋体" w:cs="Times New Roman"/>
          <w:b/>
          <w:bCs/>
          <w:iCs/>
          <w:color w:val="auto"/>
          <w:kern w:val="0"/>
          <w:sz w:val="21"/>
          <w:szCs w:val="21"/>
          <w:lang w:val="en-US" w:eastAsia="zh-CN" w:bidi="ar-SA"/>
        </w:rPr>
        <w:t>二、</w:t>
      </w:r>
      <w:r>
        <w:rPr>
          <w:color w:val="auto"/>
        </w:rPr>
        <w:t>服务</w:t>
      </w:r>
      <w:r>
        <w:rPr>
          <w:rFonts w:hint="eastAsia"/>
          <w:color w:val="auto"/>
        </w:rPr>
        <w:t>范围及</w:t>
      </w:r>
      <w:r>
        <w:rPr>
          <w:color w:val="auto"/>
        </w:rPr>
        <w:t>内容</w:t>
      </w:r>
    </w:p>
    <w:p>
      <w:pPr>
        <w:keepNext w:val="0"/>
        <w:keepLines w:val="0"/>
        <w:suppressLineNumbers w:val="0"/>
        <w:spacing w:before="0" w:beforeAutospacing="0" w:after="0" w:afterAutospacing="0" w:line="240" w:lineRule="auto"/>
        <w:ind w:right="0"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2.1服务范围</w:t>
      </w:r>
    </w:p>
    <w:p>
      <w:pPr>
        <w:widowControl/>
        <w:spacing w:line="360" w:lineRule="auto"/>
        <w:ind w:firstLine="420" w:firstLineChars="200"/>
        <w:jc w:val="left"/>
        <w:rPr>
          <w:rFonts w:hint="eastAsia" w:ascii="宋体" w:hAnsi="宋体" w:eastAsia="宋体" w:cs="宋体"/>
          <w:i w:val="0"/>
          <w:iCs w:val="0"/>
          <w:caps w:val="0"/>
          <w:color w:val="auto"/>
          <w:spacing w:val="0"/>
          <w:kern w:val="0"/>
          <w:sz w:val="21"/>
          <w:szCs w:val="21"/>
          <w:lang w:val="en-US" w:eastAsia="zh-CN" w:bidi="ar-SA"/>
        </w:rPr>
      </w:pPr>
      <w:r>
        <w:rPr>
          <w:rFonts w:hint="eastAsia" w:ascii="宋体" w:hAnsi="宋体" w:eastAsia="宋体" w:cs="宋体"/>
          <w:i w:val="0"/>
          <w:iCs w:val="0"/>
          <w:caps w:val="0"/>
          <w:color w:val="auto"/>
          <w:spacing w:val="0"/>
          <w:kern w:val="0"/>
          <w:sz w:val="21"/>
          <w:szCs w:val="21"/>
          <w:lang w:val="en-US" w:eastAsia="zh-CN" w:bidi="ar-SA"/>
        </w:rPr>
        <w:t>预约接待区功能：预约接待室是接待来访者，供来访者休息或等待的地方，设在人流少的安静处，提供心理书籍、心理期刊、影视等。心理自助服务系统主要用于来访者的接待服务、信息查询、预约登记、等待咨询等。</w:t>
      </w:r>
    </w:p>
    <w:p>
      <w:pPr>
        <w:widowControl/>
        <w:spacing w:line="360" w:lineRule="auto"/>
        <w:ind w:firstLine="420" w:firstLineChars="200"/>
        <w:jc w:val="left"/>
        <w:rPr>
          <w:rFonts w:hint="eastAsia" w:ascii="宋体" w:hAnsi="宋体" w:eastAsia="宋体" w:cs="宋体"/>
          <w:i w:val="0"/>
          <w:iCs w:val="0"/>
          <w:caps w:val="0"/>
          <w:color w:val="auto"/>
          <w:spacing w:val="0"/>
          <w:kern w:val="0"/>
          <w:sz w:val="21"/>
          <w:szCs w:val="21"/>
          <w:lang w:val="en-US" w:eastAsia="zh-CN" w:bidi="ar-SA"/>
        </w:rPr>
      </w:pPr>
      <w:r>
        <w:rPr>
          <w:rFonts w:hint="eastAsia" w:ascii="宋体" w:hAnsi="宋体" w:eastAsia="宋体" w:cs="宋体"/>
          <w:i w:val="0"/>
          <w:iCs w:val="0"/>
          <w:caps w:val="0"/>
          <w:color w:val="auto"/>
          <w:spacing w:val="0"/>
          <w:kern w:val="0"/>
          <w:sz w:val="21"/>
          <w:szCs w:val="21"/>
          <w:lang w:val="en-US" w:eastAsia="zh-CN" w:bidi="ar-SA"/>
        </w:rPr>
        <w:t>团体活动室功能：通过使用团体活动箱、心理剧工具箱参与游戏活动、专题培训、小型讲座、团体咨询、讨论吧等各种形式的辅导活动，发现来访者的困惑、找寻来访者的方向、磨练来访者的毅力、增强来访者的能力，最终提升来访者的心理能力。</w:t>
      </w:r>
    </w:p>
    <w:p>
      <w:pPr>
        <w:widowControl/>
        <w:spacing w:line="360" w:lineRule="auto"/>
        <w:ind w:firstLine="420" w:firstLineChars="200"/>
        <w:jc w:val="left"/>
        <w:rPr>
          <w:rFonts w:hint="default" w:ascii="宋体" w:hAnsi="宋体" w:eastAsia="宋体" w:cs="宋体"/>
          <w:i w:val="0"/>
          <w:iCs w:val="0"/>
          <w:caps w:val="0"/>
          <w:color w:val="auto"/>
          <w:spacing w:val="0"/>
          <w:kern w:val="0"/>
          <w:sz w:val="21"/>
          <w:szCs w:val="21"/>
          <w:lang w:val="en-US" w:eastAsia="zh-CN" w:bidi="ar-SA"/>
        </w:rPr>
      </w:pPr>
      <w:r>
        <w:rPr>
          <w:rFonts w:hint="eastAsia" w:ascii="宋体" w:hAnsi="宋体" w:eastAsia="宋体" w:cs="宋体"/>
          <w:i w:val="0"/>
          <w:iCs w:val="0"/>
          <w:caps w:val="0"/>
          <w:color w:val="auto"/>
          <w:spacing w:val="0"/>
          <w:kern w:val="0"/>
          <w:sz w:val="21"/>
          <w:szCs w:val="21"/>
          <w:lang w:val="en-US" w:eastAsia="zh-CN" w:bidi="ar-SA"/>
        </w:rPr>
        <w:t>情绪宣泄室功能：用于让来访者在一个安全、独立的地方将心里的郁闷、烦恼、愤怒及不快，利用心理宣泄器材在可控的范围内宣泄出来，成为压力释放极为有效的方法。</w:t>
      </w:r>
    </w:p>
    <w:p>
      <w:pPr>
        <w:widowControl/>
        <w:spacing w:line="360" w:lineRule="auto"/>
        <w:ind w:firstLine="420" w:firstLineChars="200"/>
        <w:jc w:val="left"/>
        <w:rPr>
          <w:rFonts w:hint="eastAsia" w:ascii="宋体" w:hAnsi="宋体" w:eastAsia="宋体" w:cs="宋体"/>
          <w:i w:val="0"/>
          <w:iCs w:val="0"/>
          <w:caps w:val="0"/>
          <w:color w:val="auto"/>
          <w:spacing w:val="0"/>
          <w:kern w:val="0"/>
          <w:sz w:val="21"/>
          <w:szCs w:val="21"/>
          <w:lang w:val="en-US" w:eastAsia="zh-CN" w:bidi="ar-SA"/>
        </w:rPr>
      </w:pPr>
      <w:r>
        <w:rPr>
          <w:rFonts w:hint="eastAsia" w:ascii="宋体" w:hAnsi="宋体" w:eastAsia="宋体" w:cs="宋体"/>
          <w:i w:val="0"/>
          <w:iCs w:val="0"/>
          <w:caps w:val="0"/>
          <w:color w:val="auto"/>
          <w:spacing w:val="0"/>
          <w:kern w:val="0"/>
          <w:sz w:val="21"/>
          <w:szCs w:val="21"/>
          <w:lang w:val="en-US" w:eastAsia="zh-CN" w:bidi="ar-SA"/>
        </w:rPr>
        <w:t xml:space="preserve">音乐放松室功能：音乐放松室是利用音乐对情绪和心理的影响，使用特定的音乐背景和引导来访学生产生一个放松平静的情境想象，达到初步的精神放松。通过音乐放松设备所营造的轻松、愉悦的气氛，有助于消除来访学生的悲观、压抑、紧张等不良情绪。 </w:t>
      </w:r>
    </w:p>
    <w:p>
      <w:pPr>
        <w:keepNext w:val="0"/>
        <w:keepLines w:val="0"/>
        <w:suppressLineNumbers w:val="0"/>
        <w:spacing w:before="0" w:beforeAutospacing="0" w:after="0" w:afterAutospacing="0" w:line="240" w:lineRule="auto"/>
        <w:ind w:left="0" w:right="0" w:firstLine="422" w:firstLineChars="200"/>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2.2服务内容</w:t>
      </w:r>
    </w:p>
    <w:p>
      <w:pPr>
        <w:widowControl/>
        <w:spacing w:line="360" w:lineRule="auto"/>
        <w:ind w:firstLine="420" w:firstLineChars="200"/>
        <w:jc w:val="left"/>
        <w:rPr>
          <w:rFonts w:hint="eastAsia" w:ascii="宋体" w:hAnsi="宋体" w:eastAsia="宋体" w:cs="宋体"/>
          <w:color w:val="auto"/>
          <w:kern w:val="0"/>
          <w:sz w:val="21"/>
          <w:szCs w:val="22"/>
          <w:lang w:val="en-US" w:eastAsia="zh-CN" w:bidi="ar-SA"/>
        </w:rPr>
      </w:pPr>
      <w:r>
        <w:rPr>
          <w:rFonts w:hint="eastAsia" w:ascii="宋体" w:hAnsi="宋体" w:eastAsia="宋体" w:cs="宋体"/>
          <w:i w:val="0"/>
          <w:iCs w:val="0"/>
          <w:caps w:val="0"/>
          <w:color w:val="auto"/>
          <w:spacing w:val="0"/>
          <w:kern w:val="0"/>
          <w:sz w:val="21"/>
          <w:szCs w:val="21"/>
          <w:lang w:val="en-US" w:eastAsia="zh-CN" w:bidi="ar-SA"/>
        </w:rPr>
        <w:t>心理自助服务系统：</w:t>
      </w:r>
      <w:r>
        <w:rPr>
          <w:rFonts w:hint="eastAsia" w:ascii="宋体" w:hAnsi="宋体" w:eastAsia="宋体" w:cs="宋体"/>
          <w:color w:val="auto"/>
          <w:kern w:val="0"/>
          <w:sz w:val="21"/>
          <w:szCs w:val="22"/>
          <w:lang w:val="en-US" w:eastAsia="zh-CN" w:bidi="ar-SA"/>
        </w:rPr>
        <w:t>系统包含后台管理及前台展示两部分组成，后台管理可对前台所有心理模块进行修改添加灵活使用，前台桌面包含十个以上专业心理自助模块。设计简捷直观，操作界面友好亲切，让来访者喜闻乐见，提高其学习的主动性，为其实现“自主自助”奠定了基础。</w:t>
      </w:r>
    </w:p>
    <w:p>
      <w:pPr>
        <w:widowControl/>
        <w:spacing w:line="360" w:lineRule="auto"/>
        <w:ind w:firstLine="420" w:firstLineChars="200"/>
        <w:jc w:val="left"/>
        <w:rPr>
          <w:rFonts w:hint="eastAsia" w:ascii="宋体" w:hAnsi="宋体" w:eastAsia="宋体" w:cs="宋体"/>
          <w:color w:val="auto"/>
          <w:lang w:val="en-US" w:eastAsia="zh-CN"/>
        </w:rPr>
      </w:pPr>
      <w:r>
        <w:rPr>
          <w:rFonts w:hint="eastAsia" w:ascii="宋体" w:hAnsi="宋体" w:eastAsia="宋体" w:cs="宋体"/>
          <w:i w:val="0"/>
          <w:iCs w:val="0"/>
          <w:caps w:val="0"/>
          <w:color w:val="auto"/>
          <w:spacing w:val="0"/>
          <w:kern w:val="0"/>
          <w:sz w:val="21"/>
          <w:szCs w:val="21"/>
          <w:lang w:val="en-US" w:eastAsia="zh-CN" w:bidi="ar-SA"/>
        </w:rPr>
        <w:t>团体活动箱：</w:t>
      </w:r>
      <w:r>
        <w:rPr>
          <w:rFonts w:hint="eastAsia" w:ascii="宋体" w:hAnsi="宋体" w:eastAsia="宋体" w:cs="宋体"/>
          <w:color w:val="auto"/>
          <w:lang w:val="en-US" w:eastAsia="zh-CN"/>
        </w:rPr>
        <w:t>活动包含：学习习惯培养、学习时间分配、学习资源、学习效果评估、学习兴趣等十七个主题训练。</w:t>
      </w:r>
    </w:p>
    <w:p>
      <w:pPr>
        <w:widowControl/>
        <w:spacing w:line="360" w:lineRule="auto"/>
        <w:ind w:firstLine="420" w:firstLineChars="200"/>
        <w:jc w:val="left"/>
        <w:rPr>
          <w:rFonts w:hint="eastAsia" w:ascii="宋体" w:hAnsi="宋体" w:eastAsia="宋体" w:cs="宋体"/>
          <w:i w:val="0"/>
          <w:iCs w:val="0"/>
          <w:caps w:val="0"/>
          <w:color w:val="auto"/>
          <w:spacing w:val="0"/>
          <w:kern w:val="0"/>
          <w:sz w:val="21"/>
          <w:szCs w:val="21"/>
          <w:lang w:val="en-US" w:eastAsia="zh-CN" w:bidi="ar-SA"/>
        </w:rPr>
      </w:pPr>
      <w:r>
        <w:rPr>
          <w:rFonts w:hint="eastAsia" w:ascii="宋体" w:hAnsi="宋体" w:eastAsia="宋体" w:cs="宋体"/>
          <w:i w:val="0"/>
          <w:iCs w:val="0"/>
          <w:caps w:val="0"/>
          <w:color w:val="auto"/>
          <w:spacing w:val="0"/>
          <w:kern w:val="0"/>
          <w:sz w:val="21"/>
          <w:szCs w:val="21"/>
          <w:lang w:val="en-US" w:eastAsia="zh-CN" w:bidi="ar-SA"/>
        </w:rPr>
        <w:t>心理剧工具箱：</w:t>
      </w:r>
      <w:r>
        <w:rPr>
          <w:rFonts w:hint="eastAsia" w:ascii="宋体" w:hAnsi="宋体" w:eastAsia="宋体" w:cs="宋体"/>
          <w:color w:val="auto"/>
          <w:lang w:val="en-US" w:eastAsia="zh-CN"/>
        </w:rPr>
        <w:t>以国内心理学专家的实际经验为指导而研发而成的。不同于传统心理剧，TSM更加注重“主角”力量的建设，避免对“主角”造成二次创伤，因而道具箱在设计的时候也注重增加力量构建的元素。</w:t>
      </w:r>
    </w:p>
    <w:p>
      <w:pPr>
        <w:widowControl/>
        <w:spacing w:line="360" w:lineRule="auto"/>
        <w:ind w:firstLine="420" w:firstLineChars="200"/>
        <w:jc w:val="left"/>
        <w:rPr>
          <w:rFonts w:hint="eastAsia" w:ascii="宋体" w:hAnsi="宋体" w:eastAsia="宋体" w:cs="宋体"/>
          <w:i w:val="0"/>
          <w:iCs w:val="0"/>
          <w:caps w:val="0"/>
          <w:color w:val="auto"/>
          <w:spacing w:val="0"/>
          <w:kern w:val="0"/>
          <w:sz w:val="21"/>
          <w:szCs w:val="21"/>
          <w:lang w:val="en-US" w:eastAsia="zh-CN" w:bidi="ar-SA"/>
        </w:rPr>
      </w:pPr>
      <w:r>
        <w:rPr>
          <w:rFonts w:hint="eastAsia" w:ascii="宋体" w:hAnsi="宋体" w:eastAsia="宋体" w:cs="宋体"/>
          <w:i w:val="0"/>
          <w:iCs w:val="0"/>
          <w:caps w:val="0"/>
          <w:color w:val="auto"/>
          <w:spacing w:val="0"/>
          <w:kern w:val="0"/>
          <w:sz w:val="21"/>
          <w:szCs w:val="21"/>
          <w:lang w:val="en-US" w:eastAsia="zh-CN" w:bidi="ar-SA"/>
        </w:rPr>
        <w:t>心理宣泄器材：</w:t>
      </w:r>
      <w:r>
        <w:rPr>
          <w:rFonts w:hint="eastAsia" w:ascii="宋体" w:hAnsi="宋体" w:eastAsia="宋体" w:cs="宋体"/>
          <w:color w:val="auto"/>
          <w:kern w:val="0"/>
          <w:sz w:val="21"/>
          <w:szCs w:val="22"/>
          <w:lang w:val="en-US" w:eastAsia="zh-CN" w:bidi="ar-SA"/>
        </w:rPr>
        <w:t>用于让个体在一个安全的地方将心里的焦虑、苦闷、愤怒等消极情绪释放出来，为不良情绪提供一个出口，达到心理放松和减压作用。个体在可控的范围内将消极情绪宣泄出来，这是一种积极的、极为有效的压力释放方法。</w:t>
      </w:r>
    </w:p>
    <w:p>
      <w:pPr>
        <w:widowControl/>
        <w:spacing w:line="360" w:lineRule="auto"/>
        <w:ind w:firstLine="420" w:firstLineChars="200"/>
        <w:jc w:val="left"/>
        <w:rPr>
          <w:rFonts w:hint="eastAsia" w:ascii="宋体" w:hAnsi="宋体" w:eastAsia="宋体" w:cs="宋体"/>
          <w:color w:val="auto"/>
          <w:lang w:eastAsia="zh-CN"/>
        </w:rPr>
      </w:pPr>
      <w:r>
        <w:rPr>
          <w:rFonts w:hint="eastAsia" w:ascii="宋体" w:hAnsi="宋体" w:eastAsia="宋体" w:cs="宋体"/>
          <w:color w:val="auto"/>
          <w:lang w:eastAsia="zh-CN"/>
        </w:rPr>
        <w:t>音乐体感放松训练系统：</w:t>
      </w:r>
      <w:r>
        <w:rPr>
          <w:rFonts w:hint="eastAsia" w:ascii="宋体" w:hAnsi="宋体" w:eastAsia="宋体" w:cs="宋体"/>
          <w:color w:val="auto"/>
          <w:lang w:val="en-US" w:eastAsia="zh-CN"/>
        </w:rPr>
        <w:t>利用音乐心理学技术的感觉与表象之间的关系，尤其是时间及音乐要素的感知反应。产品采用人体工程学和美学原理设计的外形，贴合人体曲线，以专业设计的振动和音乐频率，使体验者身临其境，电动的调节的椅子角度，使其全面缓解疲劳，减压。</w:t>
      </w:r>
    </w:p>
    <w:p>
      <w:pPr>
        <w:pStyle w:val="7"/>
        <w:rPr>
          <w:rFonts w:hint="eastAsia"/>
          <w:color w:val="FF0000"/>
          <w:sz w:val="21"/>
          <w:szCs w:val="21"/>
          <w:lang w:val="en-US" w:eastAsia="zh-CN"/>
        </w:rPr>
      </w:pPr>
      <w:r>
        <w:rPr>
          <w:rFonts w:hint="eastAsia" w:ascii="宋体" w:hAnsi="宋体" w:eastAsia="宋体" w:cs="宋体"/>
          <w:b/>
          <w:bCs/>
          <w:color w:val="000000"/>
          <w:kern w:val="0"/>
          <w:sz w:val="21"/>
          <w:szCs w:val="21"/>
          <w:highlight w:val="none"/>
          <w:lang w:val="en-US" w:eastAsia="zh-CN" w:bidi="ar-SA"/>
        </w:rPr>
        <w:t xml:space="preserve">2.3  </w:t>
      </w:r>
      <w:r>
        <w:rPr>
          <w:rFonts w:hint="eastAsia"/>
          <w:color w:val="FF0000"/>
          <w:sz w:val="21"/>
          <w:szCs w:val="21"/>
          <w:lang w:val="en-US" w:eastAsia="zh-CN"/>
        </w:rPr>
        <w:t>质保期</w:t>
      </w:r>
      <w:r>
        <w:rPr>
          <w:rFonts w:hint="eastAsia"/>
          <w:color w:val="FF0000"/>
          <w:sz w:val="21"/>
          <w:szCs w:val="21"/>
          <w:lang w:eastAsia="zh-CN"/>
        </w:rPr>
        <w:t>：</w:t>
      </w:r>
      <w:r>
        <w:rPr>
          <w:rFonts w:hint="eastAsia"/>
          <w:color w:val="FF0000"/>
          <w:sz w:val="21"/>
          <w:szCs w:val="21"/>
          <w:lang w:val="en-US" w:eastAsia="zh-CN"/>
        </w:rPr>
        <w:t>二年。</w:t>
      </w:r>
    </w:p>
    <w:p>
      <w:pPr>
        <w:pStyle w:val="7"/>
        <w:ind w:left="0" w:leftChars="0" w:firstLine="0" w:firstLineChars="0"/>
        <w:rPr>
          <w:rFonts w:hint="eastAsia"/>
          <w:color w:val="auto"/>
        </w:rPr>
      </w:pPr>
      <w:r>
        <w:rPr>
          <w:rFonts w:hint="eastAsia"/>
          <w:color w:val="auto"/>
        </w:rPr>
        <w:t>三、</w:t>
      </w:r>
      <w:r>
        <w:rPr>
          <w:color w:val="auto"/>
        </w:rPr>
        <w:t>采购详细技术服务</w:t>
      </w:r>
      <w:r>
        <w:rPr>
          <w:rFonts w:hint="eastAsia"/>
          <w:color w:val="auto"/>
        </w:rPr>
        <w:t>要求及标准</w:t>
      </w:r>
    </w:p>
    <w:tbl>
      <w:tblPr>
        <w:tblStyle w:val="5"/>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554"/>
        <w:gridCol w:w="5333"/>
        <w:gridCol w:w="910"/>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noWrap w:val="0"/>
            <w:vAlign w:val="center"/>
          </w:tcPr>
          <w:p>
            <w:pPr>
              <w:spacing w:before="156" w:beforeLines="50" w:after="156" w:afterLines="50"/>
              <w:jc w:val="center"/>
              <w:rPr>
                <w:b/>
                <w:color w:val="auto"/>
                <w:highlight w:val="none"/>
              </w:rPr>
            </w:pPr>
            <w:r>
              <w:rPr>
                <w:b/>
                <w:color w:val="auto"/>
                <w:highlight w:val="none"/>
              </w:rPr>
              <w:t>序号</w:t>
            </w:r>
          </w:p>
        </w:tc>
        <w:tc>
          <w:tcPr>
            <w:tcW w:w="1554" w:type="dxa"/>
            <w:noWrap w:val="0"/>
            <w:vAlign w:val="center"/>
          </w:tcPr>
          <w:p>
            <w:pPr>
              <w:spacing w:before="156" w:beforeLines="50" w:after="156" w:afterLines="50"/>
              <w:jc w:val="center"/>
              <w:rPr>
                <w:b/>
                <w:color w:val="auto"/>
                <w:highlight w:val="none"/>
              </w:rPr>
            </w:pPr>
            <w:r>
              <w:rPr>
                <w:rFonts w:hint="eastAsia"/>
                <w:b/>
                <w:color w:val="auto"/>
                <w:highlight w:val="none"/>
              </w:rPr>
              <w:t>服务要求</w:t>
            </w:r>
          </w:p>
        </w:tc>
        <w:tc>
          <w:tcPr>
            <w:tcW w:w="5333" w:type="dxa"/>
            <w:noWrap w:val="0"/>
            <w:vAlign w:val="center"/>
          </w:tcPr>
          <w:p>
            <w:pPr>
              <w:spacing w:before="156" w:beforeLines="50" w:after="156" w:afterLines="50"/>
              <w:jc w:val="center"/>
              <w:rPr>
                <w:b/>
                <w:color w:val="auto"/>
                <w:highlight w:val="none"/>
              </w:rPr>
            </w:pPr>
            <w:r>
              <w:rPr>
                <w:b/>
                <w:color w:val="auto"/>
                <w:highlight w:val="none"/>
              </w:rPr>
              <w:t>详细技术服务</w:t>
            </w:r>
            <w:r>
              <w:rPr>
                <w:rFonts w:hint="eastAsia"/>
                <w:b/>
                <w:color w:val="auto"/>
                <w:highlight w:val="none"/>
              </w:rPr>
              <w:t>要求及标准</w:t>
            </w:r>
          </w:p>
        </w:tc>
        <w:tc>
          <w:tcPr>
            <w:tcW w:w="910" w:type="dxa"/>
            <w:noWrap w:val="0"/>
            <w:vAlign w:val="center"/>
          </w:tcPr>
          <w:p>
            <w:pPr>
              <w:spacing w:before="156" w:beforeLines="50" w:after="156" w:afterLines="50"/>
              <w:jc w:val="center"/>
              <w:rPr>
                <w:b/>
                <w:color w:val="auto"/>
                <w:highlight w:val="none"/>
              </w:rPr>
            </w:pPr>
            <w:r>
              <w:rPr>
                <w:b/>
                <w:color w:val="auto"/>
                <w:highlight w:val="none"/>
              </w:rPr>
              <w:t>备注</w:t>
            </w:r>
          </w:p>
        </w:tc>
        <w:tc>
          <w:tcPr>
            <w:tcW w:w="791" w:type="dxa"/>
            <w:noWrap w:val="0"/>
            <w:vAlign w:val="center"/>
          </w:tcPr>
          <w:p>
            <w:pPr>
              <w:spacing w:before="156" w:beforeLines="50" w:after="156" w:afterLines="50"/>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noWrap w:val="0"/>
            <w:vAlign w:val="center"/>
          </w:tcPr>
          <w:p>
            <w:pPr>
              <w:spacing w:before="156" w:beforeLines="50" w:after="156" w:afterLines="50"/>
              <w:jc w:val="center"/>
              <w:rPr>
                <w:b/>
                <w:color w:val="auto"/>
                <w:highlight w:val="none"/>
              </w:rPr>
            </w:pPr>
            <w:r>
              <w:rPr>
                <w:rFonts w:hint="eastAsia"/>
                <w:b/>
                <w:color w:val="auto"/>
                <w:highlight w:val="none"/>
              </w:rPr>
              <w:t>1</w:t>
            </w:r>
          </w:p>
        </w:tc>
        <w:tc>
          <w:tcPr>
            <w:tcW w:w="1554" w:type="dxa"/>
            <w:noWrap w:val="0"/>
            <w:vAlign w:val="center"/>
          </w:tcPr>
          <w:p>
            <w:pPr>
              <w:jc w:val="center"/>
              <w:rPr>
                <w:rFonts w:ascii="Calibri" w:hAnsi="Calibri" w:eastAsia="宋体" w:cs="Times New Roman"/>
                <w:kern w:val="2"/>
                <w:sz w:val="21"/>
                <w:szCs w:val="24"/>
                <w:highlight w:val="none"/>
                <w:lang w:val="en-US" w:eastAsia="zh-CN" w:bidi="ar-SA"/>
              </w:rPr>
            </w:pPr>
            <w:r>
              <w:rPr>
                <w:rFonts w:hint="eastAsia" w:ascii="宋体" w:hAnsi="宋体" w:eastAsia="宋体" w:cs="宋体"/>
                <w:b w:val="0"/>
                <w:bCs w:val="0"/>
                <w:color w:val="auto"/>
                <w:sz w:val="21"/>
                <w:szCs w:val="21"/>
                <w:highlight w:val="none"/>
              </w:rPr>
              <w:t>心理自助服务系统</w:t>
            </w:r>
          </w:p>
        </w:tc>
        <w:tc>
          <w:tcPr>
            <w:tcW w:w="5333" w:type="dxa"/>
            <w:noWrap w:val="0"/>
            <w:vAlign w:val="center"/>
          </w:tcPr>
          <w:p>
            <w:pPr>
              <w:jc w:val="left"/>
              <w:rPr>
                <w:rFonts w:hint="default"/>
                <w:b/>
                <w:bCs/>
                <w:lang w:val="en-US" w:eastAsia="zh-CN"/>
              </w:rPr>
            </w:pPr>
            <w:r>
              <w:rPr>
                <w:rFonts w:hint="eastAsia"/>
                <w:b/>
                <w:bCs/>
                <w:lang w:val="en-US" w:eastAsia="zh-CN"/>
              </w:rPr>
              <w:t>1、</w:t>
            </w:r>
            <w:r>
              <w:rPr>
                <w:rFonts w:hint="default"/>
                <w:b/>
                <w:bCs/>
                <w:lang w:val="en-US" w:eastAsia="zh-CN"/>
              </w:rPr>
              <w:t>硬件配置:</w:t>
            </w:r>
          </w:p>
          <w:p>
            <w:pPr>
              <w:numPr>
                <w:ilvl w:val="0"/>
                <w:numId w:val="0"/>
              </w:numPr>
              <w:ind w:left="425" w:leftChars="0" w:hanging="425" w:firstLineChars="0"/>
              <w:jc w:val="left"/>
              <w:rPr>
                <w:rFonts w:hint="default"/>
                <w:lang w:val="en-US" w:eastAsia="zh-CN"/>
              </w:rPr>
            </w:pPr>
            <w:r>
              <w:rPr>
                <w:rFonts w:hint="eastAsia" w:ascii="宋体" w:hAnsi="宋体" w:eastAsia="宋体" w:cs="宋体"/>
                <w:color w:val="000000"/>
                <w:sz w:val="21"/>
                <w:szCs w:val="21"/>
                <w:highlight w:val="none"/>
              </w:rPr>
              <w:t>★</w:t>
            </w:r>
            <w:r>
              <w:rPr>
                <w:rFonts w:hint="default" w:ascii="Calibri" w:hAnsi="Calibri" w:eastAsia="宋体" w:cs="Times New Roman"/>
                <w:kern w:val="2"/>
                <w:sz w:val="21"/>
                <w:szCs w:val="24"/>
                <w:lang w:val="en-US" w:eastAsia="zh-CN" w:bidi="ar-SA"/>
              </w:rPr>
              <w:t>(1)</w:t>
            </w:r>
            <w:r>
              <w:rPr>
                <w:rFonts w:hint="default"/>
                <w:lang w:val="en-US" w:eastAsia="zh-CN"/>
              </w:rPr>
              <w:t>32 寸防爆触摸屏，可承受超过 6000 万次以上的单点触摸</w:t>
            </w:r>
            <w:r>
              <w:rPr>
                <w:rFonts w:hint="eastAsia"/>
                <w:lang w:val="en-US" w:eastAsia="zh-CN"/>
              </w:rPr>
              <w:t>。</w:t>
            </w:r>
          </w:p>
          <w:p>
            <w:pPr>
              <w:numPr>
                <w:ilvl w:val="0"/>
                <w:numId w:val="0"/>
              </w:numPr>
              <w:ind w:left="425" w:leftChars="0" w:hanging="425" w:firstLineChars="0"/>
              <w:jc w:val="left"/>
              <w:rPr>
                <w:rFonts w:hint="default"/>
                <w:lang w:val="en-US" w:eastAsia="zh-CN"/>
              </w:rPr>
            </w:pPr>
            <w:r>
              <w:rPr>
                <w:rFonts w:hint="eastAsia" w:ascii="宋体" w:hAnsi="宋体" w:eastAsia="宋体" w:cs="宋体"/>
                <w:color w:val="000000"/>
                <w:sz w:val="21"/>
                <w:szCs w:val="21"/>
                <w:highlight w:val="none"/>
              </w:rPr>
              <w:t>★</w:t>
            </w:r>
            <w:r>
              <w:rPr>
                <w:rFonts w:hint="default" w:ascii="Calibri" w:hAnsi="Calibri" w:eastAsia="宋体" w:cs="Times New Roman"/>
                <w:kern w:val="2"/>
                <w:sz w:val="21"/>
                <w:szCs w:val="24"/>
                <w:lang w:val="en-US" w:eastAsia="zh-CN" w:bidi="ar-SA"/>
              </w:rPr>
              <w:t>(2)</w:t>
            </w:r>
            <w:r>
              <w:rPr>
                <w:rFonts w:hint="default"/>
                <w:lang w:val="en-US" w:eastAsia="zh-CN"/>
              </w:rPr>
              <w:t>abs 材质外壳，防磁、防静电、内置风扇、功放。</w:t>
            </w:r>
          </w:p>
          <w:p>
            <w:pPr>
              <w:numPr>
                <w:ilvl w:val="0"/>
                <w:numId w:val="0"/>
              </w:numPr>
              <w:ind w:left="425" w:leftChars="0" w:hanging="425" w:firstLineChars="0"/>
              <w:jc w:val="left"/>
              <w:rPr>
                <w:rFonts w:hint="default"/>
                <w:lang w:val="en-US" w:eastAsia="zh-CN"/>
              </w:rPr>
            </w:pPr>
            <w:r>
              <w:rPr>
                <w:rFonts w:hint="eastAsia" w:ascii="宋体" w:hAnsi="宋体" w:eastAsia="宋体" w:cs="宋体"/>
                <w:color w:val="000000"/>
                <w:sz w:val="21"/>
                <w:szCs w:val="21"/>
                <w:highlight w:val="none"/>
              </w:rPr>
              <w:t>★</w:t>
            </w:r>
            <w:r>
              <w:rPr>
                <w:rFonts w:hint="default" w:ascii="Calibri" w:hAnsi="Calibri" w:eastAsia="宋体" w:cs="Times New Roman"/>
                <w:kern w:val="2"/>
                <w:sz w:val="21"/>
                <w:szCs w:val="24"/>
                <w:lang w:val="en-US" w:eastAsia="zh-CN" w:bidi="ar-SA"/>
              </w:rPr>
              <w:t>(3)</w:t>
            </w:r>
            <w:r>
              <w:rPr>
                <w:rFonts w:hint="default"/>
                <w:lang w:val="en-US" w:eastAsia="zh-CN"/>
              </w:rPr>
              <w:t>网络接口为 RJ45 或 RJ11。</w:t>
            </w:r>
          </w:p>
          <w:p>
            <w:pPr>
              <w:numPr>
                <w:ilvl w:val="0"/>
                <w:numId w:val="0"/>
              </w:numPr>
              <w:ind w:left="425" w:leftChars="0" w:hanging="425" w:firstLineChars="0"/>
              <w:jc w:val="left"/>
              <w:rPr>
                <w:rFonts w:hint="default"/>
                <w:lang w:val="en-US" w:eastAsia="zh-CN"/>
              </w:rPr>
            </w:pPr>
            <w:r>
              <w:rPr>
                <w:rFonts w:hint="eastAsia" w:ascii="宋体" w:hAnsi="宋体" w:eastAsia="宋体" w:cs="宋体"/>
                <w:color w:val="000000"/>
                <w:sz w:val="21"/>
                <w:szCs w:val="21"/>
                <w:highlight w:val="none"/>
              </w:rPr>
              <w:t>★</w:t>
            </w:r>
            <w:r>
              <w:rPr>
                <w:rFonts w:hint="default" w:ascii="Calibri" w:hAnsi="Calibri" w:eastAsia="宋体" w:cs="Times New Roman"/>
                <w:kern w:val="2"/>
                <w:sz w:val="21"/>
                <w:szCs w:val="24"/>
                <w:lang w:val="en-US" w:eastAsia="zh-CN" w:bidi="ar-SA"/>
              </w:rPr>
              <w:t>(4)</w:t>
            </w:r>
            <w:r>
              <w:rPr>
                <w:rFonts w:hint="default"/>
                <w:lang w:val="en-US" w:eastAsia="zh-CN"/>
              </w:rPr>
              <w:t>触摸屏到地面的高度不少于 700 m，长度不少于 725 mm，宽度不少于 435 m。可以仰角、俯角调节，也可以左右移动。</w:t>
            </w:r>
          </w:p>
          <w:p>
            <w:pPr>
              <w:jc w:val="left"/>
              <w:rPr>
                <w:rFonts w:hint="default"/>
                <w:b/>
                <w:bCs/>
                <w:lang w:val="en-US" w:eastAsia="zh-CN"/>
              </w:rPr>
            </w:pPr>
            <w:r>
              <w:rPr>
                <w:rFonts w:hint="eastAsia"/>
                <w:b/>
                <w:bCs/>
                <w:lang w:val="en-US" w:eastAsia="zh-CN"/>
              </w:rPr>
              <w:t>2、</w:t>
            </w:r>
            <w:r>
              <w:rPr>
                <w:rFonts w:hint="default"/>
                <w:b/>
                <w:bCs/>
                <w:lang w:val="en-US" w:eastAsia="zh-CN"/>
              </w:rPr>
              <w:t>系统功能：</w:t>
            </w:r>
          </w:p>
          <w:p>
            <w:pPr>
              <w:numPr>
                <w:ilvl w:val="0"/>
                <w:numId w:val="0"/>
              </w:numPr>
              <w:ind w:left="425" w:leftChars="0" w:hanging="425" w:firstLineChars="0"/>
              <w:jc w:val="left"/>
              <w:rPr>
                <w:rFonts w:hint="default"/>
                <w:lang w:val="en-US" w:eastAsia="zh-CN"/>
              </w:rPr>
            </w:pPr>
            <w:r>
              <w:rPr>
                <w:rFonts w:hint="eastAsia" w:ascii="宋体" w:hAnsi="宋体" w:eastAsia="宋体" w:cs="宋体"/>
                <w:color w:val="000000"/>
                <w:sz w:val="21"/>
                <w:szCs w:val="21"/>
                <w:highlight w:val="none"/>
              </w:rPr>
              <w:t>★</w:t>
            </w:r>
            <w:r>
              <w:rPr>
                <w:rFonts w:hint="default" w:ascii="Calibri" w:hAnsi="Calibri" w:eastAsia="宋体" w:cs="Times New Roman"/>
                <w:kern w:val="2"/>
                <w:sz w:val="21"/>
                <w:szCs w:val="24"/>
                <w:lang w:val="en-US" w:eastAsia="zh-CN" w:bidi="ar-SA"/>
              </w:rPr>
              <w:t>(1)</w:t>
            </w:r>
            <w:r>
              <w:rPr>
                <w:rFonts w:hint="default"/>
                <w:lang w:val="en-US" w:eastAsia="zh-CN"/>
              </w:rPr>
              <w:t>中心介绍：具有宣传和介绍功能，管理员可进行编辑修改。</w:t>
            </w:r>
          </w:p>
          <w:p>
            <w:pPr>
              <w:numPr>
                <w:ilvl w:val="0"/>
                <w:numId w:val="0"/>
              </w:numPr>
              <w:ind w:left="425" w:leftChars="0" w:hanging="425" w:firstLineChars="0"/>
              <w:jc w:val="left"/>
              <w:rPr>
                <w:rFonts w:hint="default"/>
                <w:lang w:val="en-US" w:eastAsia="zh-CN"/>
              </w:rPr>
            </w:pPr>
            <w:r>
              <w:rPr>
                <w:rFonts w:hint="eastAsia" w:ascii="宋体" w:hAnsi="宋体" w:eastAsia="宋体" w:cs="宋体"/>
                <w:color w:val="000000"/>
                <w:sz w:val="21"/>
                <w:szCs w:val="21"/>
                <w:highlight w:val="none"/>
              </w:rPr>
              <w:t>★</w:t>
            </w:r>
            <w:r>
              <w:rPr>
                <w:rFonts w:hint="default" w:ascii="Calibri" w:hAnsi="Calibri" w:eastAsia="宋体" w:cs="Times New Roman"/>
                <w:kern w:val="2"/>
                <w:sz w:val="21"/>
                <w:szCs w:val="24"/>
                <w:lang w:val="en-US" w:eastAsia="zh-CN" w:bidi="ar-SA"/>
              </w:rPr>
              <w:t>(2)</w:t>
            </w:r>
            <w:r>
              <w:rPr>
                <w:rFonts w:hint="default"/>
                <w:lang w:val="en-US" w:eastAsia="zh-CN"/>
              </w:rPr>
              <w:t>活动花絮：可将活动以图片及文字的形式展现。</w:t>
            </w:r>
          </w:p>
          <w:p>
            <w:pPr>
              <w:numPr>
                <w:ilvl w:val="0"/>
                <w:numId w:val="0"/>
              </w:numPr>
              <w:ind w:left="425" w:leftChars="0" w:hanging="425" w:firstLineChars="0"/>
              <w:jc w:val="left"/>
              <w:rPr>
                <w:rFonts w:hint="default"/>
                <w:lang w:val="en-US" w:eastAsia="zh-CN"/>
              </w:rPr>
            </w:pPr>
            <w:r>
              <w:rPr>
                <w:rFonts w:hint="eastAsia" w:ascii="宋体" w:hAnsi="宋体" w:eastAsia="宋体" w:cs="宋体"/>
                <w:color w:val="000000"/>
                <w:sz w:val="21"/>
                <w:szCs w:val="21"/>
                <w:highlight w:val="none"/>
              </w:rPr>
              <w:t>★</w:t>
            </w:r>
            <w:r>
              <w:rPr>
                <w:rFonts w:hint="default" w:ascii="Calibri" w:hAnsi="Calibri" w:eastAsia="宋体" w:cs="Times New Roman"/>
                <w:kern w:val="2"/>
                <w:sz w:val="21"/>
                <w:szCs w:val="24"/>
                <w:lang w:val="en-US" w:eastAsia="zh-CN" w:bidi="ar-SA"/>
              </w:rPr>
              <w:t>(3)</w:t>
            </w:r>
            <w:r>
              <w:rPr>
                <w:rFonts w:hint="default"/>
                <w:lang w:val="en-US" w:eastAsia="zh-CN"/>
              </w:rPr>
              <w:t>你所不知道的心理学：可以面向使用者进行心理知识科普。</w:t>
            </w:r>
          </w:p>
          <w:p>
            <w:pPr>
              <w:numPr>
                <w:ilvl w:val="0"/>
                <w:numId w:val="0"/>
              </w:numPr>
              <w:ind w:left="425" w:leftChars="0" w:hanging="425" w:firstLineChars="0"/>
              <w:jc w:val="left"/>
              <w:rPr>
                <w:rFonts w:hint="default"/>
                <w:lang w:val="en-US" w:eastAsia="zh-CN"/>
              </w:rPr>
            </w:pPr>
            <w:r>
              <w:rPr>
                <w:rFonts w:hint="eastAsia" w:ascii="宋体" w:hAnsi="宋体" w:eastAsia="宋体" w:cs="宋体"/>
                <w:color w:val="000000"/>
                <w:sz w:val="21"/>
                <w:szCs w:val="21"/>
                <w:highlight w:val="none"/>
              </w:rPr>
              <w:t>★</w:t>
            </w:r>
            <w:r>
              <w:rPr>
                <w:rFonts w:hint="default" w:ascii="Calibri" w:hAnsi="Calibri" w:eastAsia="宋体" w:cs="Times New Roman"/>
                <w:kern w:val="2"/>
                <w:sz w:val="21"/>
                <w:szCs w:val="24"/>
                <w:lang w:val="en-US" w:eastAsia="zh-CN" w:bidi="ar-SA"/>
              </w:rPr>
              <w:t>(4)</w:t>
            </w:r>
            <w:r>
              <w:rPr>
                <w:rFonts w:hint="default"/>
                <w:lang w:val="en-US" w:eastAsia="zh-CN"/>
              </w:rPr>
              <w:t>心理咨询师风采：可以浏览心理咨询师介绍，可以自行选择心理咨询师，满足不同用户的咨询需求。</w:t>
            </w:r>
          </w:p>
          <w:p>
            <w:pPr>
              <w:numPr>
                <w:ilvl w:val="0"/>
                <w:numId w:val="0"/>
              </w:numPr>
              <w:ind w:left="425" w:leftChars="0" w:hanging="425" w:firstLineChars="0"/>
              <w:jc w:val="left"/>
              <w:rPr>
                <w:rFonts w:hint="default"/>
                <w:lang w:val="en-US" w:eastAsia="zh-CN"/>
              </w:rPr>
            </w:pPr>
            <w:r>
              <w:rPr>
                <w:rFonts w:hint="eastAsia" w:ascii="宋体" w:hAnsi="宋体" w:eastAsia="宋体" w:cs="宋体"/>
                <w:color w:val="000000"/>
                <w:sz w:val="21"/>
                <w:szCs w:val="21"/>
                <w:highlight w:val="none"/>
              </w:rPr>
              <w:t>★</w:t>
            </w:r>
            <w:r>
              <w:rPr>
                <w:rFonts w:hint="default" w:ascii="Calibri" w:hAnsi="Calibri" w:eastAsia="宋体" w:cs="Times New Roman"/>
                <w:kern w:val="2"/>
                <w:sz w:val="21"/>
                <w:szCs w:val="24"/>
                <w:lang w:val="en-US" w:eastAsia="zh-CN" w:bidi="ar-SA"/>
              </w:rPr>
              <w:t>(5)</w:t>
            </w:r>
            <w:r>
              <w:rPr>
                <w:rFonts w:hint="default"/>
                <w:lang w:val="en-US" w:eastAsia="zh-CN"/>
              </w:rPr>
              <w:t>我是谁：包含五类测试：趣味测试、图片测试、性格测试、职业测试、心理自测（自卑感量表、SCL-90、SAS、SDS 等量表）组成。测试完成之后，系统会自动出现一个测试报告；测试结果可以导出及打印，方便咨询师管理及建立心理健康档案。</w:t>
            </w:r>
          </w:p>
          <w:p>
            <w:pPr>
              <w:numPr>
                <w:ilvl w:val="0"/>
                <w:numId w:val="0"/>
              </w:numPr>
              <w:ind w:left="425" w:leftChars="0" w:hanging="425" w:firstLineChars="0"/>
              <w:jc w:val="left"/>
              <w:rPr>
                <w:rFonts w:hint="default"/>
                <w:lang w:val="en-US" w:eastAsia="zh-CN"/>
              </w:rPr>
            </w:pPr>
            <w:r>
              <w:rPr>
                <w:rFonts w:hint="eastAsia" w:ascii="宋体" w:hAnsi="宋体" w:eastAsia="宋体" w:cs="宋体"/>
                <w:color w:val="000000"/>
                <w:sz w:val="21"/>
                <w:szCs w:val="21"/>
                <w:highlight w:val="none"/>
              </w:rPr>
              <w:t>★</w:t>
            </w:r>
            <w:r>
              <w:rPr>
                <w:rFonts w:hint="default" w:ascii="Calibri" w:hAnsi="Calibri" w:eastAsia="宋体" w:cs="Times New Roman"/>
                <w:kern w:val="2"/>
                <w:sz w:val="21"/>
                <w:szCs w:val="24"/>
                <w:lang w:val="en-US" w:eastAsia="zh-CN" w:bidi="ar-SA"/>
              </w:rPr>
              <w:t>(6)</w:t>
            </w:r>
            <w:r>
              <w:rPr>
                <w:rFonts w:hint="default"/>
                <w:lang w:val="en-US" w:eastAsia="zh-CN"/>
              </w:rPr>
              <w:t>心灵鸡汤：内含心理电影、心理放松图片、放松音乐，可以让使用者自行选择放松方式。</w:t>
            </w:r>
          </w:p>
        </w:tc>
        <w:tc>
          <w:tcPr>
            <w:tcW w:w="910" w:type="dxa"/>
            <w:noWrap w:val="0"/>
            <w:vAlign w:val="center"/>
          </w:tcPr>
          <w:p>
            <w:pPr>
              <w:spacing w:before="156" w:beforeLines="50" w:after="156" w:afterLines="50"/>
              <w:jc w:val="center"/>
              <w:rPr>
                <w:b/>
                <w:color w:val="auto"/>
                <w:highlight w:val="none"/>
              </w:rPr>
            </w:pPr>
          </w:p>
        </w:tc>
        <w:tc>
          <w:tcPr>
            <w:tcW w:w="791" w:type="dxa"/>
            <w:noWrap w:val="0"/>
            <w:vAlign w:val="center"/>
          </w:tcPr>
          <w:p>
            <w:pPr>
              <w:spacing w:before="156" w:beforeLines="50" w:after="156" w:afterLines="50"/>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617" w:type="dxa"/>
            <w:noWrap w:val="0"/>
            <w:vAlign w:val="center"/>
          </w:tcPr>
          <w:p>
            <w:pPr>
              <w:spacing w:before="156" w:beforeLines="50" w:after="156" w:afterLines="50"/>
              <w:jc w:val="center"/>
              <w:rPr>
                <w:b/>
                <w:color w:val="auto"/>
                <w:highlight w:val="none"/>
              </w:rPr>
            </w:pPr>
            <w:r>
              <w:rPr>
                <w:rFonts w:hint="eastAsia"/>
                <w:b/>
                <w:color w:val="auto"/>
                <w:highlight w:val="none"/>
              </w:rPr>
              <w:t>2</w:t>
            </w:r>
          </w:p>
        </w:tc>
        <w:tc>
          <w:tcPr>
            <w:tcW w:w="1554" w:type="dxa"/>
            <w:noWrap w:val="0"/>
            <w:vAlign w:val="center"/>
          </w:tcPr>
          <w:p>
            <w:pPr>
              <w:jc w:val="center"/>
              <w:rPr>
                <w:rFonts w:hint="eastAsia"/>
                <w:highlight w:val="none"/>
                <w:lang w:val="en-US" w:eastAsia="zh-CN"/>
              </w:rPr>
            </w:pPr>
            <w:r>
              <w:rPr>
                <w:rFonts w:hint="eastAsia" w:ascii="宋体" w:hAnsi="宋体" w:eastAsia="宋体" w:cs="宋体"/>
                <w:b w:val="0"/>
                <w:bCs w:val="0"/>
                <w:color w:val="auto"/>
                <w:sz w:val="21"/>
                <w:szCs w:val="21"/>
                <w:highlight w:val="none"/>
                <w:lang w:val="en-US" w:eastAsia="zh-CN"/>
              </w:rPr>
              <w:t>团体活动箱</w:t>
            </w:r>
          </w:p>
        </w:tc>
        <w:tc>
          <w:tcPr>
            <w:tcW w:w="53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b w:val="0"/>
                <w:bCs w:val="0"/>
                <w:iCs w:val="0"/>
                <w:color w:val="auto"/>
                <w:kern w:val="2"/>
                <w:sz w:val="21"/>
                <w:szCs w:val="21"/>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b w:val="0"/>
                <w:bCs w:val="0"/>
                <w:iCs w:val="0"/>
                <w:color w:val="auto"/>
                <w:kern w:val="2"/>
                <w:sz w:val="21"/>
                <w:szCs w:val="21"/>
                <w:lang w:val="en-US" w:eastAsia="zh-CN" w:bidi="ar-SA"/>
              </w:rPr>
              <w:t>团体活动教具箱4个</w:t>
            </w:r>
            <w:r>
              <w:rPr>
                <w:rFonts w:hint="eastAsia" w:ascii="宋体" w:hAnsi="宋体" w:cs="宋体"/>
                <w:b w:val="0"/>
                <w:bCs w:val="0"/>
                <w:iCs w:val="0"/>
                <w:color w:val="auto"/>
                <w:kern w:val="2"/>
                <w:sz w:val="21"/>
                <w:szCs w:val="21"/>
                <w:lang w:val="en-US" w:eastAsia="zh-CN" w:bidi="ar-SA"/>
              </w:rPr>
              <w:t>，箱底部有≥2 个内置轮，便于携带，</w:t>
            </w:r>
            <w:r>
              <w:rPr>
                <w:rFonts w:hint="eastAsia" w:ascii="宋体" w:hAnsi="宋体" w:eastAsia="宋体" w:cs="宋体"/>
                <w:b w:val="0"/>
                <w:bCs w:val="0"/>
                <w:iCs w:val="0"/>
                <w:color w:val="auto"/>
                <w:kern w:val="2"/>
                <w:sz w:val="21"/>
                <w:szCs w:val="21"/>
                <w:lang w:val="en-US" w:eastAsia="zh-CN" w:bidi="ar-SA"/>
              </w:rPr>
              <w:t>箱体制作材料为高强度加厚航空铝合金定制而成。手提式设计，受力均匀，提高活动箱使用寿命。贴心箱体站角，箱体侧边贴有4颗耐磨站角，更好的保护箱体不受磨损;</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b w:val="0"/>
                <w:bCs w:val="0"/>
                <w:iCs w:val="0"/>
                <w:color w:val="auto"/>
                <w:kern w:val="2"/>
                <w:sz w:val="21"/>
                <w:szCs w:val="21"/>
                <w:lang w:val="en-US" w:eastAsia="zh-CN" w:bidi="ar-SA"/>
              </w:rPr>
              <w:t>多主题活动：至少包含</w:t>
            </w:r>
            <w:r>
              <w:rPr>
                <w:rFonts w:hint="eastAsia" w:ascii="宋体" w:hAnsi="宋体" w:cs="宋体"/>
                <w:b w:val="0"/>
                <w:bCs w:val="0"/>
                <w:iCs w:val="0"/>
                <w:color w:val="auto"/>
                <w:kern w:val="2"/>
                <w:sz w:val="21"/>
                <w:szCs w:val="21"/>
                <w:lang w:val="en-US" w:eastAsia="zh-CN" w:bidi="ar-SA"/>
              </w:rPr>
              <w:t>六</w:t>
            </w:r>
            <w:r>
              <w:rPr>
                <w:rFonts w:hint="eastAsia" w:ascii="宋体" w:hAnsi="宋体" w:eastAsia="宋体" w:cs="宋体"/>
                <w:b w:val="0"/>
                <w:bCs w:val="0"/>
                <w:iCs w:val="0"/>
                <w:color w:val="auto"/>
                <w:kern w:val="2"/>
                <w:sz w:val="21"/>
                <w:szCs w:val="21"/>
                <w:lang w:val="en-US" w:eastAsia="zh-CN" w:bidi="ar-SA"/>
              </w:rPr>
              <w:t>大活动主题：破冰相识，团队合作，自我探索，时间管理，人际沟通，情绪管理</w:t>
            </w:r>
            <w:r>
              <w:rPr>
                <w:rFonts w:hint="eastAsia" w:ascii="宋体" w:hAnsi="宋体" w:cs="宋体"/>
                <w:b w:val="0"/>
                <w:bCs w:val="0"/>
                <w:iCs w:val="0"/>
                <w:color w:val="auto"/>
                <w:kern w:val="2"/>
                <w:sz w:val="21"/>
                <w:szCs w:val="21"/>
                <w:lang w:val="en-US" w:eastAsia="zh-CN" w:bidi="ar-SA"/>
              </w:rPr>
              <w:t>等</w:t>
            </w:r>
            <w:r>
              <w:rPr>
                <w:rFonts w:hint="eastAsia" w:ascii="宋体" w:hAnsi="宋体" w:eastAsia="宋体" w:cs="宋体"/>
                <w:b w:val="0"/>
                <w:bCs w:val="0"/>
                <w:iCs w:val="0"/>
                <w:color w:val="auto"/>
                <w:kern w:val="2"/>
                <w:sz w:val="21"/>
                <w:szCs w:val="21"/>
                <w:lang w:val="en-US" w:eastAsia="zh-CN" w:bidi="ar-SA"/>
              </w:rPr>
              <w:t>。</w:t>
            </w:r>
          </w:p>
        </w:tc>
        <w:tc>
          <w:tcPr>
            <w:tcW w:w="910" w:type="dxa"/>
            <w:noWrap w:val="0"/>
            <w:vAlign w:val="center"/>
          </w:tcPr>
          <w:p>
            <w:pPr>
              <w:spacing w:before="156" w:beforeLines="50" w:after="156" w:afterLines="50"/>
              <w:jc w:val="center"/>
              <w:rPr>
                <w:b/>
                <w:color w:val="auto"/>
                <w:highlight w:val="none"/>
              </w:rPr>
            </w:pPr>
          </w:p>
        </w:tc>
        <w:tc>
          <w:tcPr>
            <w:tcW w:w="791" w:type="dxa"/>
            <w:noWrap w:val="0"/>
            <w:vAlign w:val="center"/>
          </w:tcPr>
          <w:p>
            <w:pPr>
              <w:spacing w:before="156" w:beforeLines="50" w:after="156" w:afterLines="50"/>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17" w:type="dxa"/>
            <w:noWrap w:val="0"/>
            <w:vAlign w:val="center"/>
          </w:tcPr>
          <w:p>
            <w:pPr>
              <w:spacing w:before="156" w:beforeLines="50" w:after="156" w:afterLines="50"/>
              <w:jc w:val="center"/>
              <w:rPr>
                <w:rFonts w:hint="eastAsia" w:ascii="Calibri" w:hAnsi="Calibri" w:eastAsia="宋体" w:cs="Times New Roman"/>
                <w:b/>
                <w:color w:val="auto"/>
                <w:kern w:val="2"/>
                <w:sz w:val="21"/>
                <w:szCs w:val="24"/>
                <w:highlight w:val="none"/>
                <w:lang w:val="en-US" w:eastAsia="zh-CN" w:bidi="ar-SA"/>
              </w:rPr>
            </w:pPr>
            <w:r>
              <w:rPr>
                <w:rFonts w:hint="eastAsia"/>
                <w:b/>
                <w:color w:val="auto"/>
                <w:highlight w:val="none"/>
              </w:rPr>
              <w:t>3</w:t>
            </w:r>
          </w:p>
        </w:tc>
        <w:tc>
          <w:tcPr>
            <w:tcW w:w="1554" w:type="dxa"/>
            <w:noWrap w:val="0"/>
            <w:vAlign w:val="center"/>
          </w:tcPr>
          <w:p>
            <w:pPr>
              <w:jc w:val="center"/>
              <w:rPr>
                <w:rFonts w:hint="eastAsia" w:ascii="Calibri" w:hAnsi="Calibri" w:eastAsia="宋体" w:cs="Times New Roman"/>
                <w:kern w:val="2"/>
                <w:sz w:val="21"/>
                <w:szCs w:val="24"/>
                <w:highlight w:val="none"/>
                <w:lang w:val="en-US" w:eastAsia="zh-CN" w:bidi="ar-SA"/>
              </w:rPr>
            </w:pPr>
            <w:r>
              <w:rPr>
                <w:rFonts w:hint="eastAsia" w:ascii="宋体" w:hAnsi="宋体" w:eastAsia="宋体" w:cs="宋体"/>
                <w:b w:val="0"/>
                <w:bCs w:val="0"/>
                <w:color w:val="auto"/>
                <w:sz w:val="21"/>
                <w:szCs w:val="21"/>
                <w:highlight w:val="none"/>
                <w:lang w:val="en-US" w:eastAsia="zh-CN"/>
              </w:rPr>
              <w:t>心理剧道具箱</w:t>
            </w:r>
          </w:p>
        </w:tc>
        <w:tc>
          <w:tcPr>
            <w:tcW w:w="5333" w:type="dxa"/>
            <w:noWrap w:val="0"/>
            <w:vAlign w:val="center"/>
          </w:tcPr>
          <w:p>
            <w:pPr>
              <w:pStyle w:val="4"/>
              <w:numPr>
                <w:ilvl w:val="0"/>
                <w:numId w:val="0"/>
              </w:numPr>
              <w:ind w:left="425" w:leftChars="0" w:hanging="425" w:firstLineChars="0"/>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w:t>
            </w:r>
            <w:r>
              <w:rPr>
                <w:rFonts w:hint="default" w:ascii="宋体" w:hAnsi="宋体" w:eastAsia="宋体" w:cs="宋体"/>
                <w:color w:val="000000"/>
                <w:kern w:val="2"/>
                <w:sz w:val="21"/>
                <w:szCs w:val="21"/>
                <w:lang w:val="en-US" w:eastAsia="zh-CN" w:bidi="ar-SA"/>
              </w:rPr>
              <w:t>1.</w:t>
            </w:r>
            <w:r>
              <w:rPr>
                <w:rFonts w:hint="eastAsia" w:ascii="宋体" w:hAnsi="宋体" w:eastAsia="宋体" w:cs="宋体"/>
                <w:color w:val="000000"/>
                <w:kern w:val="2"/>
                <w:sz w:val="21"/>
                <w:szCs w:val="21"/>
                <w:lang w:val="en-US" w:eastAsia="zh-CN" w:bidi="ar-SA"/>
              </w:rPr>
              <w:t>活动</w:t>
            </w:r>
            <w:r>
              <w:rPr>
                <w:rFonts w:hint="eastAsia" w:ascii="宋体" w:hAnsi="宋体" w:eastAsia="宋体" w:cs="宋体"/>
                <w:color w:val="000000"/>
                <w:sz w:val="21"/>
                <w:szCs w:val="21"/>
                <w:highlight w:val="none"/>
              </w:rPr>
              <w:t>道具：球、绳、雕塑品</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出气棒</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束绳、绳索</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按摩器、热敷器等</w:t>
            </w:r>
            <w:r>
              <w:rPr>
                <w:rFonts w:hint="eastAsia" w:ascii="宋体" w:hAnsi="宋体" w:eastAsia="宋体" w:cs="宋体"/>
                <w:color w:val="000000"/>
                <w:sz w:val="21"/>
                <w:szCs w:val="21"/>
                <w:highlight w:val="none"/>
                <w:lang w:val="en-US" w:eastAsia="zh-CN"/>
              </w:rPr>
              <w:t>等＞100件。</w:t>
            </w:r>
          </w:p>
          <w:p>
            <w:pPr>
              <w:pStyle w:val="4"/>
              <w:numPr>
                <w:ilvl w:val="0"/>
                <w:numId w:val="0"/>
              </w:numPr>
              <w:ind w:left="425" w:leftChars="0" w:hanging="425"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default" w:ascii="宋体" w:hAnsi="宋体" w:eastAsia="宋体" w:cs="宋体"/>
                <w:color w:val="000000"/>
                <w:kern w:val="2"/>
                <w:sz w:val="21"/>
                <w:szCs w:val="21"/>
                <w:lang w:val="en-US" w:eastAsia="zh-CN" w:bidi="ar-SA"/>
              </w:rPr>
              <w:t>2.</w:t>
            </w:r>
            <w:r>
              <w:rPr>
                <w:rFonts w:hint="eastAsia" w:ascii="宋体" w:hAnsi="宋体" w:eastAsia="宋体" w:cs="宋体"/>
                <w:color w:val="000000"/>
                <w:sz w:val="21"/>
                <w:szCs w:val="21"/>
                <w:highlight w:val="none"/>
              </w:rPr>
              <w:t>设景专业灯业道具：包括调光灯、LED灯、落地支架等，亮度、色调、色彩均可任意调整。</w:t>
            </w:r>
          </w:p>
          <w:p>
            <w:pPr>
              <w:pStyle w:val="4"/>
              <w:numPr>
                <w:ilvl w:val="0"/>
                <w:numId w:val="0"/>
              </w:numPr>
              <w:ind w:left="425" w:leftChars="0" w:hanging="425"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default" w:ascii="宋体" w:hAnsi="宋体" w:eastAsia="宋体" w:cs="宋体"/>
                <w:color w:val="000000"/>
                <w:kern w:val="2"/>
                <w:sz w:val="21"/>
                <w:szCs w:val="21"/>
                <w:lang w:val="en-US" w:eastAsia="zh-CN" w:bidi="ar-SA"/>
              </w:rPr>
              <w:t>3.</w:t>
            </w:r>
            <w:r>
              <w:rPr>
                <w:rFonts w:hint="eastAsia" w:ascii="宋体" w:hAnsi="宋体" w:eastAsia="宋体" w:cs="宋体"/>
                <w:color w:val="000000"/>
                <w:sz w:val="21"/>
                <w:szCs w:val="21"/>
                <w:highlight w:val="none"/>
              </w:rPr>
              <w:t>心理剧音乐：心理剧不同情境、环节、布景需求的专业音乐≥50首。</w:t>
            </w:r>
          </w:p>
          <w:p>
            <w:pPr>
              <w:pStyle w:val="4"/>
              <w:numPr>
                <w:ilvl w:val="0"/>
                <w:numId w:val="0"/>
              </w:numPr>
              <w:ind w:left="425" w:leftChars="0" w:hanging="425"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default" w:ascii="宋体" w:hAnsi="宋体" w:eastAsia="宋体" w:cs="宋体"/>
                <w:color w:val="000000"/>
                <w:kern w:val="2"/>
                <w:sz w:val="21"/>
                <w:szCs w:val="21"/>
                <w:lang w:val="en-US" w:eastAsia="zh-CN" w:bidi="ar-SA"/>
              </w:rPr>
              <w:t>4.</w:t>
            </w:r>
            <w:r>
              <w:rPr>
                <w:rFonts w:hint="eastAsia" w:ascii="宋体" w:hAnsi="宋体" w:eastAsia="宋体" w:cs="宋体"/>
                <w:color w:val="000000"/>
                <w:sz w:val="21"/>
                <w:szCs w:val="21"/>
                <w:highlight w:val="none"/>
              </w:rPr>
              <w:t>音响设备：便携式充电音响：锂电池，支持蓝牙播放，高清音质，适用≥100平米以上空间。</w:t>
            </w:r>
          </w:p>
          <w:p>
            <w:pPr>
              <w:pStyle w:val="4"/>
              <w:numPr>
                <w:ilvl w:val="0"/>
                <w:numId w:val="0"/>
              </w:numPr>
              <w:ind w:left="425" w:leftChars="0" w:hanging="425"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default" w:ascii="宋体" w:hAnsi="宋体" w:eastAsia="宋体" w:cs="宋体"/>
                <w:color w:val="000000"/>
                <w:kern w:val="2"/>
                <w:sz w:val="21"/>
                <w:szCs w:val="21"/>
                <w:lang w:val="en-US" w:eastAsia="zh-CN" w:bidi="ar-SA"/>
              </w:rPr>
              <w:t>5.</w:t>
            </w:r>
            <w:r>
              <w:rPr>
                <w:rFonts w:hint="eastAsia" w:ascii="宋体" w:hAnsi="宋体" w:eastAsia="宋体" w:cs="宋体"/>
                <w:color w:val="000000"/>
                <w:sz w:val="21"/>
                <w:szCs w:val="21"/>
                <w:highlight w:val="none"/>
              </w:rPr>
              <w:t>器材箱：便于携带和存放心理剧辅导器材。</w:t>
            </w:r>
          </w:p>
          <w:p>
            <w:pPr>
              <w:pStyle w:val="4"/>
              <w:numPr>
                <w:ilvl w:val="0"/>
                <w:numId w:val="0"/>
              </w:numPr>
              <w:ind w:left="425" w:leftChars="0" w:hanging="425" w:firstLineChars="0"/>
              <w:rPr>
                <w:rFonts w:hint="eastAsia" w:ascii="宋体" w:hAnsi="宋体" w:eastAsia="宋体" w:cs="宋体"/>
                <w:color w:val="auto"/>
                <w:kern w:val="2"/>
                <w:sz w:val="21"/>
                <w:szCs w:val="21"/>
                <w:highlight w:val="none"/>
                <w:lang w:val="en-US" w:eastAsia="zh-CN" w:bidi="ar-SA"/>
              </w:rPr>
            </w:pPr>
          </w:p>
        </w:tc>
        <w:tc>
          <w:tcPr>
            <w:tcW w:w="910" w:type="dxa"/>
            <w:noWrap w:val="0"/>
            <w:vAlign w:val="center"/>
          </w:tcPr>
          <w:p>
            <w:pPr>
              <w:jc w:val="center"/>
              <w:rPr>
                <w:rFonts w:ascii="Calibri" w:hAnsi="Calibri" w:eastAsia="宋体" w:cs="Times New Roman"/>
                <w:b/>
                <w:color w:val="auto"/>
                <w:kern w:val="2"/>
                <w:sz w:val="21"/>
                <w:szCs w:val="24"/>
                <w:highlight w:val="none"/>
                <w:lang w:val="en-US" w:eastAsia="zh-CN" w:bidi="ar-SA"/>
              </w:rPr>
            </w:pPr>
          </w:p>
        </w:tc>
        <w:tc>
          <w:tcPr>
            <w:tcW w:w="791" w:type="dxa"/>
            <w:noWrap w:val="0"/>
            <w:vAlign w:val="center"/>
          </w:tcPr>
          <w:p>
            <w:pPr>
              <w:spacing w:before="156" w:beforeLines="50" w:after="156" w:afterLines="50"/>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noWrap w:val="0"/>
            <w:vAlign w:val="center"/>
          </w:tcPr>
          <w:p>
            <w:pPr>
              <w:spacing w:before="156" w:beforeLines="50" w:after="156" w:afterLines="50"/>
              <w:jc w:val="center"/>
              <w:rPr>
                <w:rFonts w:ascii="Calibri" w:hAnsi="Calibri" w:eastAsia="宋体" w:cs="Times New Roman"/>
                <w:b/>
                <w:color w:val="auto"/>
                <w:kern w:val="2"/>
                <w:sz w:val="21"/>
                <w:szCs w:val="24"/>
                <w:highlight w:val="none"/>
                <w:lang w:val="en-US" w:eastAsia="zh-CN" w:bidi="ar-SA"/>
              </w:rPr>
            </w:pPr>
            <w:r>
              <w:rPr>
                <w:rFonts w:hint="eastAsia"/>
                <w:b/>
                <w:color w:val="auto"/>
                <w:highlight w:val="none"/>
              </w:rPr>
              <w:t>4</w:t>
            </w:r>
          </w:p>
        </w:tc>
        <w:tc>
          <w:tcPr>
            <w:tcW w:w="1554" w:type="dxa"/>
            <w:noWrap w:val="0"/>
            <w:vAlign w:val="center"/>
          </w:tcPr>
          <w:p>
            <w:pPr>
              <w:jc w:val="center"/>
              <w:rPr>
                <w:rFonts w:ascii="Calibri" w:hAnsi="Calibri" w:eastAsia="宋体" w:cs="Times New Roman"/>
                <w:kern w:val="2"/>
                <w:sz w:val="21"/>
                <w:szCs w:val="24"/>
                <w:highlight w:val="none"/>
                <w:lang w:val="en-US" w:eastAsia="zh-CN" w:bidi="ar-SA"/>
              </w:rPr>
            </w:pPr>
            <w:r>
              <w:rPr>
                <w:rFonts w:hint="eastAsia"/>
                <w:highlight w:val="none"/>
              </w:rPr>
              <w:t>心理宣泄器材</w:t>
            </w:r>
          </w:p>
        </w:tc>
        <w:tc>
          <w:tcPr>
            <w:tcW w:w="5333"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1、实体宣泄人</w:t>
            </w:r>
            <w:r>
              <w:rPr>
                <w:rFonts w:hint="eastAsia" w:ascii="宋体" w:hAnsi="宋体" w:eastAsia="宋体" w:cs="宋体"/>
                <w:sz w:val="21"/>
                <w:szCs w:val="21"/>
                <w:highlight w:val="none"/>
                <w:lang w:val="en-US" w:eastAsia="zh-CN"/>
              </w:rPr>
              <w:t>1个</w:t>
            </w:r>
            <w:r>
              <w:rPr>
                <w:rFonts w:hint="eastAsia" w:ascii="宋体" w:hAnsi="宋体" w:eastAsia="宋体" w:cs="宋体"/>
                <w:sz w:val="21"/>
                <w:szCs w:val="21"/>
                <w:highlight w:val="none"/>
              </w:rPr>
              <w:t>：采用不倒翁设计，半圆形底座，内部铸铁，外包优质橡胶，重量</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80kg。人形宣泄人，内层填充高回弹材料，高度约1</w:t>
            </w:r>
            <w:r>
              <w:rPr>
                <w:rFonts w:hint="eastAsia" w:ascii="宋体" w:hAnsi="宋体" w:eastAsia="宋体" w:cs="宋体"/>
                <w:sz w:val="21"/>
                <w:szCs w:val="21"/>
                <w:highlight w:val="none"/>
                <w:lang w:val="en-US" w:eastAsia="zh-CN"/>
              </w:rPr>
              <w:t>70</w:t>
            </w:r>
            <w:r>
              <w:rPr>
                <w:rFonts w:hint="eastAsia" w:ascii="宋体" w:hAnsi="宋体" w:eastAsia="宋体" w:cs="宋体"/>
                <w:sz w:val="21"/>
                <w:szCs w:val="21"/>
                <w:highlight w:val="none"/>
              </w:rPr>
              <w:t>cm—175cm，直径约50cm-80cm（支持高度调节）。</w:t>
            </w:r>
            <w:r>
              <w:rPr>
                <w:rFonts w:hint="eastAsia" w:ascii="宋体" w:hAnsi="宋体" w:eastAsia="宋体" w:cs="宋体"/>
                <w:sz w:val="21"/>
                <w:szCs w:val="21"/>
              </w:rPr>
              <w:t>实体结构</w:t>
            </w:r>
            <w:r>
              <w:rPr>
                <w:rFonts w:hint="eastAsia" w:ascii="宋体" w:hAnsi="宋体" w:eastAsia="宋体" w:cs="宋体"/>
                <w:color w:val="FF0000"/>
                <w:sz w:val="21"/>
                <w:szCs w:val="21"/>
              </w:rPr>
              <w:t>。</w:t>
            </w:r>
            <w:r>
              <w:rPr>
                <w:rFonts w:hint="eastAsia" w:ascii="宋体" w:hAnsi="宋体" w:eastAsia="宋体" w:cs="宋体"/>
                <w:sz w:val="21"/>
                <w:szCs w:val="21"/>
              </w:rPr>
              <w:t>外置受力感应系统，可根据不同力度，系统自动反馈话语。</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2、实体摔跤人</w:t>
            </w:r>
            <w:r>
              <w:rPr>
                <w:rFonts w:hint="eastAsia" w:ascii="宋体" w:hAnsi="宋体" w:eastAsia="宋体" w:cs="宋体"/>
                <w:sz w:val="21"/>
                <w:szCs w:val="21"/>
                <w:highlight w:val="none"/>
                <w:lang w:val="en-US" w:eastAsia="zh-CN"/>
              </w:rPr>
              <w:t>1个</w:t>
            </w:r>
            <w:r>
              <w:rPr>
                <w:rFonts w:hint="eastAsia" w:ascii="宋体" w:hAnsi="宋体" w:eastAsia="宋体" w:cs="宋体"/>
                <w:sz w:val="21"/>
                <w:szCs w:val="21"/>
                <w:highlight w:val="none"/>
              </w:rPr>
              <w:t>：采用高强度耐磨材料，内衬帆布，中间填装优质橡胶管，臂端纯手工缝制，周边填充布条，形状接近人体</w:t>
            </w:r>
            <w:r>
              <w:rPr>
                <w:rFonts w:hint="eastAsia" w:ascii="宋体" w:hAnsi="宋体" w:eastAsia="宋体" w:cs="宋体"/>
                <w:color w:val="FF0000"/>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3、宣泄棒</w:t>
            </w:r>
            <w:r>
              <w:rPr>
                <w:rFonts w:hint="eastAsia" w:ascii="宋体" w:hAnsi="宋体" w:eastAsia="宋体" w:cs="宋体"/>
                <w:sz w:val="21"/>
                <w:szCs w:val="21"/>
                <w:highlight w:val="none"/>
                <w:lang w:val="en-US" w:eastAsia="zh-CN"/>
              </w:rPr>
              <w:t>8支</w:t>
            </w:r>
            <w:r>
              <w:rPr>
                <w:rFonts w:hint="eastAsia" w:ascii="宋体" w:hAnsi="宋体" w:eastAsia="宋体" w:cs="宋体"/>
                <w:sz w:val="21"/>
                <w:szCs w:val="21"/>
                <w:highlight w:val="none"/>
              </w:rPr>
              <w:t>：采用高分子缓冲材料。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4、宣泄脸谱</w:t>
            </w:r>
            <w:r>
              <w:rPr>
                <w:rFonts w:hint="eastAsia" w:ascii="宋体" w:hAnsi="宋体" w:eastAsia="宋体" w:cs="宋体"/>
                <w:sz w:val="21"/>
                <w:szCs w:val="21"/>
                <w:highlight w:val="none"/>
                <w:lang w:val="en-US" w:eastAsia="zh-CN"/>
              </w:rPr>
              <w:t>10个</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配置</w:t>
            </w:r>
            <w:r>
              <w:rPr>
                <w:rFonts w:hint="eastAsia" w:ascii="宋体" w:hAnsi="宋体" w:eastAsia="宋体" w:cs="宋体"/>
                <w:color w:val="000000"/>
                <w:sz w:val="21"/>
                <w:szCs w:val="21"/>
                <w:highlight w:val="none"/>
              </w:rPr>
              <w:t>10种表情。</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5、宣泄球</w:t>
            </w:r>
            <w:r>
              <w:rPr>
                <w:rFonts w:hint="eastAsia" w:ascii="宋体" w:hAnsi="宋体" w:eastAsia="宋体" w:cs="宋体"/>
                <w:sz w:val="21"/>
                <w:szCs w:val="21"/>
                <w:highlight w:val="none"/>
                <w:lang w:val="en-US" w:eastAsia="zh-CN"/>
              </w:rPr>
              <w:t>4个</w:t>
            </w:r>
            <w:r>
              <w:rPr>
                <w:rFonts w:hint="eastAsia" w:ascii="宋体" w:hAnsi="宋体" w:eastAsia="宋体" w:cs="宋体"/>
                <w:sz w:val="21"/>
                <w:szCs w:val="21"/>
                <w:highlight w:val="none"/>
              </w:rPr>
              <w:t>：采用PVC材质，充气设计，可供宣泄者踢、打、摔、抱。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6、宣泄手套</w:t>
            </w:r>
            <w:r>
              <w:rPr>
                <w:rFonts w:hint="eastAsia" w:ascii="宋体" w:hAnsi="宋体" w:eastAsia="宋体" w:cs="宋体"/>
                <w:sz w:val="21"/>
                <w:szCs w:val="21"/>
                <w:highlight w:val="none"/>
                <w:lang w:val="en-US" w:eastAsia="zh-CN"/>
              </w:rPr>
              <w:t>4副</w:t>
            </w:r>
            <w:r>
              <w:rPr>
                <w:rFonts w:hint="eastAsia" w:ascii="宋体" w:hAnsi="宋体" w:eastAsia="宋体" w:cs="宋体"/>
                <w:sz w:val="21"/>
                <w:szCs w:val="21"/>
                <w:highlight w:val="none"/>
              </w:rPr>
              <w:t>：专业宣泄用，采用高质PU/PVC</w:t>
            </w:r>
            <w:r>
              <w:rPr>
                <w:rFonts w:hint="eastAsia" w:ascii="宋体" w:hAnsi="宋体" w:eastAsia="宋体" w:cs="宋体"/>
                <w:sz w:val="21"/>
                <w:szCs w:val="21"/>
                <w:highlight w:val="none"/>
                <w:lang w:val="en-US" w:eastAsia="zh-CN"/>
              </w:rPr>
              <w:t>材质</w:t>
            </w:r>
            <w:r>
              <w:rPr>
                <w:rFonts w:hint="eastAsia" w:ascii="宋体" w:hAnsi="宋体" w:eastAsia="宋体" w:cs="宋体"/>
                <w:sz w:val="21"/>
                <w:szCs w:val="21"/>
                <w:highlight w:val="none"/>
              </w:rPr>
              <w:t>，内胆高回弹，内衬乳胶板+压缩海绵</w:t>
            </w:r>
            <w:r>
              <w:rPr>
                <w:rFonts w:hint="eastAsia" w:ascii="宋体" w:hAnsi="宋体" w:eastAsia="宋体" w:cs="宋体"/>
                <w:color w:val="FF0000"/>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cs="宋体"/>
                <w:color w:val="auto"/>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7、宣泄挂图</w:t>
            </w:r>
            <w:r>
              <w:rPr>
                <w:rFonts w:hint="eastAsia" w:ascii="宋体" w:hAnsi="宋体" w:eastAsia="宋体" w:cs="宋体"/>
                <w:sz w:val="21"/>
                <w:szCs w:val="21"/>
                <w:highlight w:val="none"/>
                <w:lang w:val="en-US" w:eastAsia="zh-CN"/>
              </w:rPr>
              <w:t>4幅</w:t>
            </w:r>
            <w:r>
              <w:rPr>
                <w:rFonts w:hint="eastAsia" w:ascii="宋体" w:hAnsi="宋体" w:eastAsia="宋体" w:cs="宋体"/>
                <w:sz w:val="21"/>
                <w:szCs w:val="21"/>
                <w:highlight w:val="none"/>
              </w:rPr>
              <w:t>：12mm厚度PVC材质，</w:t>
            </w:r>
            <w:r>
              <w:rPr>
                <w:rFonts w:hint="eastAsia" w:ascii="宋体" w:hAnsi="宋体" w:eastAsia="宋体" w:cs="宋体"/>
                <w:sz w:val="21"/>
                <w:szCs w:val="21"/>
                <w:highlight w:val="none"/>
                <w:lang w:val="en-US" w:eastAsia="zh-CN"/>
              </w:rPr>
              <w:t>尺寸：8</w:t>
            </w:r>
            <w:r>
              <w:rPr>
                <w:rFonts w:hint="eastAsia" w:ascii="宋体" w:hAnsi="宋体" w:eastAsia="宋体" w:cs="宋体"/>
                <w:sz w:val="21"/>
                <w:szCs w:val="21"/>
                <w:highlight w:val="none"/>
              </w:rPr>
              <w:t>0*40cm，专业设计，卡通造型。</w:t>
            </w:r>
          </w:p>
        </w:tc>
        <w:tc>
          <w:tcPr>
            <w:tcW w:w="910" w:type="dxa"/>
            <w:noWrap w:val="0"/>
            <w:vAlign w:val="center"/>
          </w:tcPr>
          <w:p>
            <w:pPr>
              <w:spacing w:before="156" w:beforeLines="50" w:after="156" w:afterLines="50"/>
              <w:jc w:val="center"/>
              <w:rPr>
                <w:b/>
                <w:color w:val="auto"/>
                <w:highlight w:val="none"/>
              </w:rPr>
            </w:pPr>
          </w:p>
        </w:tc>
        <w:tc>
          <w:tcPr>
            <w:tcW w:w="791" w:type="dxa"/>
            <w:noWrap w:val="0"/>
            <w:vAlign w:val="center"/>
          </w:tcPr>
          <w:p>
            <w:pPr>
              <w:spacing w:before="156" w:beforeLines="50" w:after="156" w:afterLines="50"/>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17" w:type="dxa"/>
            <w:noWrap w:val="0"/>
            <w:vAlign w:val="center"/>
          </w:tcPr>
          <w:p>
            <w:pPr>
              <w:spacing w:before="156" w:beforeLines="50" w:after="156" w:afterLines="50"/>
              <w:jc w:val="center"/>
              <w:rPr>
                <w:rFonts w:ascii="Calibri" w:hAnsi="Calibri" w:eastAsia="宋体" w:cs="Times New Roman"/>
                <w:b/>
                <w:color w:val="auto"/>
                <w:kern w:val="2"/>
                <w:sz w:val="21"/>
                <w:szCs w:val="24"/>
                <w:highlight w:val="none"/>
                <w:lang w:val="en-US" w:eastAsia="zh-CN" w:bidi="ar-SA"/>
              </w:rPr>
            </w:pPr>
            <w:r>
              <w:rPr>
                <w:rFonts w:hint="eastAsia"/>
                <w:b/>
                <w:color w:val="auto"/>
                <w:highlight w:val="none"/>
              </w:rPr>
              <w:t>5</w:t>
            </w:r>
          </w:p>
        </w:tc>
        <w:tc>
          <w:tcPr>
            <w:tcW w:w="1554" w:type="dxa"/>
            <w:noWrap w:val="0"/>
            <w:vAlign w:val="center"/>
          </w:tcPr>
          <w:p>
            <w:pPr>
              <w:jc w:val="center"/>
              <w:rPr>
                <w:rFonts w:hint="eastAsia" w:ascii="Calibri" w:hAnsi="Calibri" w:eastAsia="宋体" w:cs="Times New Roman"/>
                <w:kern w:val="2"/>
                <w:sz w:val="21"/>
                <w:szCs w:val="24"/>
                <w:highlight w:val="none"/>
                <w:lang w:val="en-US" w:eastAsia="zh-CN" w:bidi="ar-SA"/>
              </w:rPr>
            </w:pPr>
            <w:r>
              <w:rPr>
                <w:rFonts w:hint="eastAsia" w:ascii="宋体" w:hAnsi="宋体" w:eastAsia="宋体" w:cs="宋体"/>
                <w:sz w:val="21"/>
                <w:szCs w:val="21"/>
                <w:highlight w:val="none"/>
                <w:lang w:eastAsia="zh-CN"/>
              </w:rPr>
              <w:t>音乐体感放松训练系统</w:t>
            </w:r>
          </w:p>
        </w:tc>
        <w:tc>
          <w:tcPr>
            <w:tcW w:w="5333"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1、软件组成</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云系统HRV心理调适系统管理软件1套，客户端软件1套。</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功能模块包含教程中心、训练中心、检测中心、报告中心</w:t>
            </w:r>
            <w:r>
              <w:rPr>
                <w:rFonts w:hint="eastAsia" w:ascii="宋体" w:hAnsi="宋体" w:eastAsia="宋体" w:cs="宋体"/>
                <w:color w:val="000000"/>
                <w:sz w:val="21"/>
                <w:szCs w:val="21"/>
                <w:highlight w:val="none"/>
                <w:lang w:val="en-US" w:eastAsia="zh-CN"/>
              </w:rPr>
              <w:t>等</w:t>
            </w:r>
            <w:r>
              <w:rPr>
                <w:rFonts w:hint="eastAsia" w:ascii="宋体" w:hAnsi="宋体" w:eastAsia="宋体" w:cs="宋体"/>
                <w:color w:val="000000"/>
                <w:sz w:val="21"/>
                <w:szCs w:val="21"/>
                <w:highlight w:val="none"/>
              </w:rPr>
              <w:t>。其中训练中心需提供认知训练和放松训练，报告中心包含检测报告、训练报告和放松报告等。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动态分级评估：通过HRV生物信号采集器可实时监测心率变异性曲线（HRV）、频谱及脉搏，对用户实时的调节状态给出0到10级的动态评分。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动态频谱图：可实时监测用户的交感神经和副交感神经系统的活动状态，系统对采集的生理信号进行加工，以曲线和柱状图等形式的频谱图，记录时域、频域14项数据，生成自主神经系统活动的频谱图。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至少包含专业放松训练、α波音乐放松等≥3 种放松训练；至少包含中国古典、外国古典等≥5 种放松音乐种类；至少包含山林、田野等≥5 种放松环境；至少包含呼吸调整、肌肉放松等≥4 种放松指导语。</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 xml:space="preserve">云端组织管理功能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rPr>
            </w:pPr>
            <w:r>
              <w:rPr>
                <w:rFonts w:ascii="Segoe UI Symbol" w:hAnsi="Segoe UI Symbol" w:cs="Segoe UI Symbol"/>
                <w:color w:val="auto"/>
                <w:szCs w:val="21"/>
              </w:rPr>
              <w:t>★</w:t>
            </w:r>
            <w:r>
              <w:rPr>
                <w:rFonts w:hint="eastAsia" w:ascii="宋体" w:hAnsi="宋体" w:eastAsia="宋体" w:cs="宋体"/>
                <w:color w:val="000000"/>
                <w:sz w:val="21"/>
                <w:szCs w:val="21"/>
                <w:highlight w:val="none"/>
                <w:lang w:val="en-US" w:eastAsia="zh-CN"/>
              </w:rPr>
              <w:t>①</w:t>
            </w:r>
            <w:r>
              <w:rPr>
                <w:rFonts w:hint="eastAsia" w:ascii="宋体" w:hAnsi="宋体" w:eastAsia="宋体" w:cs="宋体"/>
                <w:color w:val="000000"/>
                <w:sz w:val="21"/>
                <w:szCs w:val="21"/>
                <w:highlight w:val="none"/>
              </w:rPr>
              <w:t xml:space="preserve">实现云平台的管理方式，管理员对该系统进行管理操作。在团体心理训练、远程训练监测中，帮助老师及时了解组织成员的心理状态与训练进度。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rPr>
            </w:pPr>
            <w:r>
              <w:rPr>
                <w:rFonts w:ascii="Segoe UI Symbol" w:hAnsi="Segoe UI Symbol" w:cs="Segoe UI Symbol"/>
                <w:color w:val="auto"/>
                <w:szCs w:val="21"/>
              </w:rPr>
              <w:t>★</w:t>
            </w:r>
            <w:r>
              <w:rPr>
                <w:rFonts w:hint="eastAsia" w:ascii="宋体" w:hAnsi="宋体" w:eastAsia="宋体" w:cs="宋体"/>
                <w:color w:val="000000"/>
                <w:sz w:val="21"/>
                <w:szCs w:val="21"/>
                <w:highlight w:val="none"/>
                <w:lang w:val="en-US" w:eastAsia="zh-CN"/>
              </w:rPr>
              <w:t>②</w:t>
            </w:r>
            <w:r>
              <w:rPr>
                <w:rFonts w:hint="eastAsia" w:ascii="宋体" w:hAnsi="宋体" w:eastAsia="宋体" w:cs="宋体"/>
                <w:color w:val="000000"/>
                <w:sz w:val="21"/>
                <w:szCs w:val="21"/>
                <w:highlight w:val="none"/>
              </w:rPr>
              <w:t>支持直接导入Excel表格的形式来批量创建用户ID。</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rPr>
            </w:pPr>
            <w:r>
              <w:rPr>
                <w:rFonts w:ascii="Segoe UI Symbol" w:hAnsi="Segoe UI Symbol" w:cs="Segoe UI Symbol"/>
                <w:color w:val="auto"/>
                <w:szCs w:val="21"/>
              </w:rPr>
              <w:t>★</w:t>
            </w:r>
            <w:r>
              <w:rPr>
                <w:rFonts w:hint="eastAsia" w:ascii="宋体" w:hAnsi="宋体" w:eastAsia="宋体" w:cs="宋体"/>
                <w:color w:val="000000"/>
                <w:sz w:val="21"/>
                <w:szCs w:val="21"/>
                <w:highlight w:val="none"/>
                <w:lang w:val="en-US" w:eastAsia="zh-CN"/>
              </w:rPr>
              <w:t>③</w:t>
            </w:r>
            <w:r>
              <w:rPr>
                <w:rFonts w:hint="eastAsia" w:ascii="宋体" w:hAnsi="宋体" w:eastAsia="宋体" w:cs="宋体"/>
                <w:color w:val="000000"/>
                <w:sz w:val="21"/>
                <w:szCs w:val="21"/>
                <w:highlight w:val="none"/>
              </w:rPr>
              <w:t xml:space="preserve">管理员设置用户权限，控制用户可以使用的软件功能模块。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rPr>
            </w:pPr>
            <w:r>
              <w:rPr>
                <w:rFonts w:ascii="Segoe UI Symbol" w:hAnsi="Segoe UI Symbol" w:cs="Segoe UI Symbol"/>
                <w:color w:val="auto"/>
                <w:szCs w:val="21"/>
              </w:rPr>
              <w:t>★</w:t>
            </w:r>
            <w:r>
              <w:rPr>
                <w:rFonts w:hint="eastAsia" w:ascii="宋体" w:hAnsi="宋体" w:eastAsia="宋体" w:cs="宋体"/>
                <w:color w:val="000000"/>
                <w:sz w:val="21"/>
                <w:szCs w:val="21"/>
                <w:highlight w:val="none"/>
                <w:lang w:val="en-US" w:eastAsia="zh-CN"/>
              </w:rPr>
              <w:t>④</w:t>
            </w:r>
            <w:r>
              <w:rPr>
                <w:rFonts w:hint="eastAsia" w:ascii="宋体" w:hAnsi="宋体" w:eastAsia="宋体" w:cs="宋体"/>
                <w:color w:val="000000"/>
                <w:sz w:val="21"/>
                <w:szCs w:val="21"/>
                <w:highlight w:val="none"/>
              </w:rPr>
              <w:t xml:space="preserve">管理员可通过互联网远程管理学员数据，查看或下载相关报告，后台可批量导出记录报告，保存成EXCEL或PDF格式。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2、硬件要求：</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音乐放松减压舱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①座椅要求</w:t>
            </w:r>
            <w:r>
              <w:rPr>
                <w:rFonts w:hint="eastAsia" w:ascii="宋体" w:hAnsi="宋体" w:eastAsia="宋体" w:cs="宋体"/>
                <w:color w:val="000000"/>
                <w:sz w:val="21"/>
                <w:szCs w:val="21"/>
                <w:highlight w:val="none"/>
              </w:rPr>
              <w:t>，可调节角度95度—170度，零重力坐卧自由调整，人体工程学设计外形。靠背柔软度AAA级，头部预置可调节方枕。内置超静音电机，可通过遥控器控制椅子的升降角度。满足来访者躺、仰、坐等不同姿势。</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②音乐要求，</w:t>
            </w:r>
            <w:r>
              <w:rPr>
                <w:rFonts w:hint="eastAsia" w:ascii="宋体" w:hAnsi="宋体" w:eastAsia="宋体" w:cs="宋体"/>
                <w:color w:val="000000"/>
                <w:sz w:val="21"/>
                <w:szCs w:val="21"/>
                <w:highlight w:val="none"/>
              </w:rPr>
              <w:t>内置高保真音箱</w:t>
            </w:r>
            <w:r>
              <w:rPr>
                <w:rFonts w:hint="eastAsia" w:ascii="宋体" w:hAnsi="宋体" w:eastAsia="宋体" w:cs="宋体"/>
                <w:color w:val="000000"/>
                <w:sz w:val="21"/>
                <w:szCs w:val="21"/>
                <w:highlight w:val="none"/>
                <w:lang w:eastAsia="zh-CN"/>
              </w:rPr>
              <w:t>（配置重、低音音响，适合个体、团体使用。配置低音通路系统，配置高清晰扬声系统。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rPr>
            </w:pPr>
            <w:r>
              <w:rPr>
                <w:rFonts w:ascii="Segoe UI Symbol" w:hAnsi="Segoe UI Symbol" w:cs="Segoe UI Symbol"/>
                <w:color w:val="auto"/>
                <w:szCs w:val="21"/>
              </w:rPr>
              <w:t>★</w:t>
            </w:r>
            <w:r>
              <w:rPr>
                <w:rFonts w:hint="eastAsia" w:ascii="宋体" w:hAnsi="宋体" w:eastAsia="宋体" w:cs="宋体"/>
                <w:color w:val="000000"/>
                <w:sz w:val="21"/>
                <w:szCs w:val="21"/>
                <w:highlight w:val="none"/>
                <w:lang w:val="en-US" w:eastAsia="zh-CN"/>
              </w:rPr>
              <w:t>③放松功能要求，</w:t>
            </w:r>
            <w:r>
              <w:rPr>
                <w:rFonts w:hint="eastAsia" w:ascii="宋体" w:hAnsi="宋体" w:eastAsia="宋体" w:cs="宋体"/>
                <w:color w:val="000000"/>
                <w:sz w:val="21"/>
                <w:szCs w:val="21"/>
                <w:highlight w:val="none"/>
              </w:rPr>
              <w:t>气囊个数不少于29个，按摩强度可调节。</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④控制面板要求，</w:t>
            </w:r>
            <w:r>
              <w:rPr>
                <w:rFonts w:hint="eastAsia" w:ascii="宋体" w:hAnsi="宋体" w:eastAsia="宋体" w:cs="宋体"/>
                <w:color w:val="000000"/>
                <w:sz w:val="21"/>
                <w:szCs w:val="21"/>
                <w:highlight w:val="none"/>
              </w:rPr>
              <w:t>提供手动控制面板，可对减压舱头盔、靠背、音量、体感等姿态进行手动调节。</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⑤传感器要求，</w:t>
            </w:r>
            <w:r>
              <w:rPr>
                <w:rFonts w:hint="eastAsia" w:ascii="宋体" w:hAnsi="宋体" w:eastAsia="宋体" w:cs="宋体"/>
                <w:color w:val="000000"/>
                <w:sz w:val="21"/>
                <w:szCs w:val="21"/>
                <w:highlight w:val="none"/>
              </w:rPr>
              <w:t>耳夹式生理传感器</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内置数模转换模块、多功能信息转换器。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⑥</w:t>
            </w:r>
            <w:r>
              <w:rPr>
                <w:rFonts w:hint="eastAsia" w:ascii="宋体" w:hAnsi="宋体" w:eastAsia="宋体" w:cs="宋体"/>
                <w:color w:val="000000"/>
                <w:sz w:val="21"/>
                <w:szCs w:val="21"/>
                <w:highlight w:val="none"/>
              </w:rPr>
              <w:t>控制电脑</w:t>
            </w:r>
            <w:r>
              <w:rPr>
                <w:rFonts w:hint="eastAsia" w:ascii="宋体" w:hAnsi="宋体" w:eastAsia="宋体" w:cs="宋体"/>
                <w:color w:val="000000"/>
                <w:sz w:val="21"/>
                <w:szCs w:val="21"/>
                <w:highlight w:val="none"/>
                <w:lang w:val="en-US" w:eastAsia="zh-CN"/>
              </w:rPr>
              <w:t>要求，</w:t>
            </w:r>
            <w:r>
              <w:rPr>
                <w:rFonts w:hint="eastAsia" w:ascii="宋体" w:hAnsi="宋体" w:eastAsia="宋体" w:cs="宋体"/>
                <w:color w:val="000000"/>
                <w:sz w:val="21"/>
                <w:szCs w:val="21"/>
                <w:highlight w:val="none"/>
              </w:rPr>
              <w:t>处理器≥双核2.8GHZ，内存≥4G，硬盘≥500G，</w:t>
            </w:r>
            <w:r>
              <w:rPr>
                <w:rFonts w:hint="eastAsia" w:ascii="宋体" w:hAnsi="宋体" w:eastAsia="宋体" w:cs="宋体"/>
                <w:color w:val="000000"/>
                <w:sz w:val="21"/>
                <w:szCs w:val="21"/>
                <w:highlight w:val="none"/>
                <w:lang w:val="en-US" w:eastAsia="zh-CN"/>
              </w:rPr>
              <w:t>windows</w:t>
            </w:r>
            <w:r>
              <w:rPr>
                <w:rFonts w:hint="eastAsia" w:ascii="宋体" w:hAnsi="宋体" w:eastAsia="宋体" w:cs="宋体"/>
                <w:color w:val="000000"/>
                <w:sz w:val="21"/>
                <w:szCs w:val="21"/>
                <w:highlight w:val="none"/>
              </w:rPr>
              <w:t>正版操作系统</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显示器分辨率≥1440×900。</w:t>
            </w:r>
          </w:p>
        </w:tc>
        <w:tc>
          <w:tcPr>
            <w:tcW w:w="910" w:type="dxa"/>
            <w:noWrap w:val="0"/>
            <w:vAlign w:val="center"/>
          </w:tcPr>
          <w:p>
            <w:pPr>
              <w:jc w:val="center"/>
              <w:rPr>
                <w:color w:val="auto"/>
                <w:highlight w:val="none"/>
              </w:rPr>
            </w:pPr>
          </w:p>
        </w:tc>
        <w:tc>
          <w:tcPr>
            <w:tcW w:w="791" w:type="dxa"/>
            <w:noWrap w:val="0"/>
            <w:vAlign w:val="center"/>
          </w:tcPr>
          <w:p>
            <w:pPr>
              <w:jc w:val="center"/>
              <w:rPr>
                <w:color w:val="auto"/>
                <w:highlight w:val="none"/>
              </w:rPr>
            </w:pPr>
          </w:p>
        </w:tc>
      </w:tr>
    </w:tbl>
    <w:p>
      <w:pPr>
        <w:pStyle w:val="4"/>
        <w:rPr>
          <w:rFonts w:hint="eastAsia"/>
        </w:rPr>
      </w:pPr>
    </w:p>
    <w:p>
      <w:pPr>
        <w:pStyle w:val="4"/>
        <w:rPr>
          <w:rFonts w:hint="eastAsia"/>
        </w:rPr>
      </w:pPr>
    </w:p>
    <w:p>
      <w:pPr>
        <w:pStyle w:val="2"/>
        <w:numPr>
          <w:ilvl w:val="1"/>
          <w:numId w:val="0"/>
        </w:numPr>
        <w:spacing w:before="156" w:after="156"/>
        <w:ind w:left="-260" w:leftChars="-124" w:firstLine="211" w:firstLineChars="100"/>
        <w:rPr>
          <w:color w:val="auto"/>
        </w:rPr>
      </w:pPr>
      <w:r>
        <w:rPr>
          <w:rFonts w:hint="eastAsia"/>
          <w:color w:val="auto"/>
        </w:rPr>
        <w:t>四、</w:t>
      </w:r>
      <w:r>
        <w:rPr>
          <w:color w:val="auto"/>
        </w:rPr>
        <w:t>商务要求</w:t>
      </w:r>
    </w:p>
    <w:tbl>
      <w:tblPr>
        <w:tblStyle w:val="5"/>
        <w:tblW w:w="9105" w:type="dxa"/>
        <w:jc w:val="center"/>
        <w:tblLayout w:type="fixed"/>
        <w:tblCellMar>
          <w:top w:w="0" w:type="dxa"/>
          <w:left w:w="108" w:type="dxa"/>
          <w:bottom w:w="0" w:type="dxa"/>
          <w:right w:w="108" w:type="dxa"/>
        </w:tblCellMar>
      </w:tblPr>
      <w:tblGrid>
        <w:gridCol w:w="674"/>
        <w:gridCol w:w="1561"/>
        <w:gridCol w:w="6870"/>
      </w:tblGrid>
      <w:tr>
        <w:tblPrEx>
          <w:tblCellMar>
            <w:top w:w="0" w:type="dxa"/>
            <w:left w:w="108" w:type="dxa"/>
            <w:bottom w:w="0" w:type="dxa"/>
            <w:right w:w="108" w:type="dxa"/>
          </w:tblCellMar>
        </w:tblPrEx>
        <w:trPr>
          <w:trHeight w:val="420" w:hRule="atLeast"/>
          <w:jc w:val="center"/>
        </w:trPr>
        <w:tc>
          <w:tcPr>
            <w:tcW w:w="674"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40" w:lineRule="exact"/>
              <w:jc w:val="center"/>
              <w:rPr>
                <w:color w:val="auto"/>
                <w:szCs w:val="21"/>
              </w:rPr>
            </w:pPr>
            <w:r>
              <w:rPr>
                <w:color w:val="auto"/>
                <w:szCs w:val="21"/>
              </w:rPr>
              <w:t>1</w:t>
            </w:r>
          </w:p>
        </w:tc>
        <w:tc>
          <w:tcPr>
            <w:tcW w:w="1561"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jc w:val="center"/>
              <w:rPr>
                <w:rFonts w:ascii="Segoe UI Symbol" w:hAnsi="Segoe UI Symbol" w:cs="Segoe UI Symbol"/>
                <w:color w:val="auto"/>
                <w:szCs w:val="21"/>
              </w:rPr>
            </w:pPr>
            <w:r>
              <w:rPr>
                <w:rFonts w:ascii="Segoe UI Symbol" w:hAnsi="Segoe UI Symbol" w:cs="Segoe UI Symbol"/>
                <w:color w:val="auto"/>
                <w:szCs w:val="21"/>
              </w:rPr>
              <w:t>★</w:t>
            </w:r>
            <w:r>
              <w:rPr>
                <w:color w:val="auto"/>
              </w:rPr>
              <w:t>服务响应</w:t>
            </w:r>
          </w:p>
        </w:tc>
        <w:tc>
          <w:tcPr>
            <w:tcW w:w="6870" w:type="dxa"/>
            <w:tcBorders>
              <w:top w:val="single" w:color="72A7BB" w:sz="4" w:space="0"/>
              <w:left w:val="single" w:color="72A7BB" w:sz="4" w:space="0"/>
              <w:bottom w:val="single" w:color="72A7BB" w:sz="4" w:space="0"/>
              <w:right w:val="single" w:color="72A7BB" w:sz="4" w:space="0"/>
            </w:tcBorders>
            <w:shd w:val="clear" w:color="auto" w:fill="FEFEFE"/>
            <w:noWrap w:val="0"/>
            <w:vAlign w:val="top"/>
          </w:tcPr>
          <w:p>
            <w:pPr>
              <w:rPr>
                <w:rFonts w:ascii="宋体" w:hAnsi="宋体" w:cs="宋体"/>
                <w:color w:val="auto"/>
                <w:szCs w:val="21"/>
              </w:rPr>
            </w:pPr>
            <w:r>
              <w:rPr>
                <w:rFonts w:hint="eastAsia" w:ascii="宋体" w:hAnsi="宋体" w:cs="宋体"/>
                <w:color w:val="auto"/>
                <w:szCs w:val="21"/>
              </w:rPr>
              <w:t>供应商须承诺服务期限内提供7×24 小时免费电话咨询服务。</w:t>
            </w:r>
          </w:p>
        </w:tc>
      </w:tr>
      <w:tr>
        <w:tblPrEx>
          <w:tblCellMar>
            <w:top w:w="0" w:type="dxa"/>
            <w:left w:w="108" w:type="dxa"/>
            <w:bottom w:w="0" w:type="dxa"/>
            <w:right w:w="108" w:type="dxa"/>
          </w:tblCellMar>
        </w:tblPrEx>
        <w:trPr>
          <w:jc w:val="center"/>
        </w:trPr>
        <w:tc>
          <w:tcPr>
            <w:tcW w:w="674"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40" w:lineRule="exact"/>
              <w:jc w:val="center"/>
              <w:rPr>
                <w:color w:val="auto"/>
                <w:szCs w:val="21"/>
              </w:rPr>
            </w:pPr>
            <w:r>
              <w:rPr>
                <w:rFonts w:hint="eastAsia"/>
                <w:color w:val="auto"/>
                <w:szCs w:val="21"/>
              </w:rPr>
              <w:t>2</w:t>
            </w:r>
          </w:p>
        </w:tc>
        <w:tc>
          <w:tcPr>
            <w:tcW w:w="1561"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jc w:val="center"/>
              <w:rPr>
                <w:rFonts w:ascii="Segoe UI Symbol" w:hAnsi="Segoe UI Symbol" w:cs="Segoe UI Symbol"/>
                <w:color w:val="auto"/>
                <w:szCs w:val="21"/>
              </w:rPr>
            </w:pPr>
            <w:r>
              <w:rPr>
                <w:rFonts w:ascii="Segoe UI Symbol" w:hAnsi="Segoe UI Symbol" w:cs="Segoe UI Symbol"/>
                <w:color w:val="auto"/>
                <w:szCs w:val="21"/>
              </w:rPr>
              <w:t>★</w:t>
            </w:r>
            <w:r>
              <w:rPr>
                <w:rFonts w:hint="eastAsia" w:ascii="Segoe UI Symbol" w:hAnsi="Segoe UI Symbol" w:cs="Segoe UI Symbol"/>
                <w:color w:val="auto"/>
                <w:szCs w:val="21"/>
              </w:rPr>
              <w:t>报价要求</w:t>
            </w:r>
          </w:p>
        </w:tc>
        <w:tc>
          <w:tcPr>
            <w:tcW w:w="6870" w:type="dxa"/>
            <w:tcBorders>
              <w:top w:val="single" w:color="72A7BB" w:sz="4" w:space="0"/>
              <w:left w:val="single" w:color="72A7BB" w:sz="4" w:space="0"/>
              <w:bottom w:val="single" w:color="72A7BB" w:sz="4" w:space="0"/>
              <w:right w:val="single" w:color="72A7BB" w:sz="4" w:space="0"/>
            </w:tcBorders>
            <w:shd w:val="clear" w:color="auto" w:fill="FEFEFE"/>
            <w:noWrap w:val="0"/>
            <w:vAlign w:val="top"/>
          </w:tcPr>
          <w:p>
            <w:pPr>
              <w:pStyle w:val="3"/>
              <w:ind w:firstLine="0" w:firstLineChars="0"/>
              <w:jc w:val="left"/>
              <w:rPr>
                <w:rFonts w:hint="default" w:ascii="宋体" w:hAnsi="宋体" w:eastAsia="宋体" w:cs="宋体"/>
                <w:color w:val="auto"/>
                <w:szCs w:val="21"/>
                <w:lang w:val="en-US" w:eastAsia="zh-CN"/>
              </w:rPr>
            </w:pPr>
            <w:r>
              <w:rPr>
                <w:rFonts w:hint="eastAsia" w:ascii="宋体" w:hAnsi="宋体" w:cs="宋体"/>
                <w:color w:val="auto"/>
                <w:szCs w:val="21"/>
              </w:rPr>
              <w:t>1.供应商按照</w:t>
            </w:r>
            <w:r>
              <w:rPr>
                <w:rFonts w:hint="eastAsia" w:ascii="宋体" w:hAnsi="宋体" w:cs="宋体"/>
                <w:color w:val="auto"/>
                <w:szCs w:val="21"/>
                <w:lang w:val="en-US" w:eastAsia="zh-CN"/>
              </w:rPr>
              <w:t>产品技术要求报价，报价不得超出预算金额。</w:t>
            </w:r>
          </w:p>
        </w:tc>
      </w:tr>
      <w:tr>
        <w:tblPrEx>
          <w:tblCellMar>
            <w:top w:w="0" w:type="dxa"/>
            <w:left w:w="108" w:type="dxa"/>
            <w:bottom w:w="0" w:type="dxa"/>
            <w:right w:w="108" w:type="dxa"/>
          </w:tblCellMar>
        </w:tblPrEx>
        <w:trPr>
          <w:trHeight w:val="90" w:hRule="atLeast"/>
          <w:jc w:val="center"/>
        </w:trPr>
        <w:tc>
          <w:tcPr>
            <w:tcW w:w="674"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40" w:lineRule="exact"/>
              <w:jc w:val="center"/>
              <w:rPr>
                <w:color w:val="auto"/>
                <w:szCs w:val="21"/>
              </w:rPr>
            </w:pPr>
            <w:r>
              <w:rPr>
                <w:rFonts w:hint="eastAsia"/>
                <w:color w:val="auto"/>
                <w:szCs w:val="21"/>
              </w:rPr>
              <w:t>3</w:t>
            </w:r>
          </w:p>
        </w:tc>
        <w:tc>
          <w:tcPr>
            <w:tcW w:w="1561"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jc w:val="center"/>
              <w:rPr>
                <w:color w:val="auto"/>
              </w:rPr>
            </w:pPr>
            <w:r>
              <w:rPr>
                <w:rFonts w:ascii="Segoe UI Symbol" w:hAnsi="Segoe UI Symbol" w:cs="Segoe UI Symbol"/>
                <w:color w:val="auto"/>
                <w:szCs w:val="21"/>
              </w:rPr>
              <w:t>★</w:t>
            </w:r>
            <w:r>
              <w:rPr>
                <w:rFonts w:hint="eastAsia"/>
                <w:color w:val="auto"/>
              </w:rPr>
              <w:t>付款方式</w:t>
            </w:r>
          </w:p>
        </w:tc>
        <w:tc>
          <w:tcPr>
            <w:tcW w:w="6870" w:type="dxa"/>
            <w:tcBorders>
              <w:top w:val="single" w:color="72A7BB" w:sz="4" w:space="0"/>
              <w:left w:val="single" w:color="72A7BB" w:sz="4" w:space="0"/>
              <w:bottom w:val="single" w:color="72A7BB" w:sz="4" w:space="0"/>
              <w:right w:val="single" w:color="72A7BB" w:sz="4" w:space="0"/>
            </w:tcBorders>
            <w:shd w:val="clear" w:color="auto" w:fill="FEFEFE"/>
            <w:noWrap w:val="0"/>
            <w:vAlign w:val="top"/>
          </w:tcPr>
          <w:p>
            <w:pPr>
              <w:pStyle w:val="3"/>
              <w:ind w:firstLine="0" w:firstLineChars="0"/>
              <w:jc w:val="left"/>
              <w:rPr>
                <w:rFonts w:hint="default" w:ascii="宋体" w:hAnsi="宋体" w:eastAsia="宋体" w:cs="宋体"/>
                <w:color w:val="auto"/>
                <w:szCs w:val="21"/>
                <w:lang w:val="en-US" w:eastAsia="zh-CN"/>
              </w:rPr>
            </w:pPr>
            <w:r>
              <w:rPr>
                <w:rFonts w:hint="eastAsia" w:ascii="宋体" w:hAnsi="宋体" w:cs="宋体"/>
                <w:color w:val="auto"/>
                <w:szCs w:val="21"/>
              </w:rPr>
              <w:t>1.项目</w:t>
            </w:r>
            <w:r>
              <w:rPr>
                <w:rFonts w:hint="eastAsia" w:ascii="宋体" w:hAnsi="宋体" w:cs="宋体"/>
                <w:color w:val="auto"/>
                <w:szCs w:val="21"/>
                <w:lang w:val="en-US" w:eastAsia="zh-CN"/>
              </w:rPr>
              <w:t>验收合格后7个工作日内一次性付清全款</w:t>
            </w:r>
            <w:r>
              <w:rPr>
                <w:rFonts w:hint="eastAsia" w:ascii="宋体" w:hAnsi="宋体" w:cs="宋体"/>
                <w:color w:val="auto"/>
                <w:szCs w:val="21"/>
                <w:lang w:val="zh-CN"/>
              </w:rPr>
              <w:t>。</w:t>
            </w:r>
          </w:p>
        </w:tc>
      </w:tr>
      <w:tr>
        <w:tblPrEx>
          <w:tblCellMar>
            <w:top w:w="0" w:type="dxa"/>
            <w:left w:w="108" w:type="dxa"/>
            <w:bottom w:w="0" w:type="dxa"/>
            <w:right w:w="108" w:type="dxa"/>
          </w:tblCellMar>
        </w:tblPrEx>
        <w:trPr>
          <w:jc w:val="center"/>
        </w:trPr>
        <w:tc>
          <w:tcPr>
            <w:tcW w:w="674"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40" w:lineRule="exact"/>
              <w:jc w:val="center"/>
              <w:rPr>
                <w:color w:val="auto"/>
                <w:szCs w:val="21"/>
              </w:rPr>
            </w:pPr>
            <w:r>
              <w:rPr>
                <w:rFonts w:hint="eastAsia"/>
                <w:color w:val="auto"/>
                <w:szCs w:val="21"/>
              </w:rPr>
              <w:t>4</w:t>
            </w:r>
          </w:p>
        </w:tc>
        <w:tc>
          <w:tcPr>
            <w:tcW w:w="1561"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jc w:val="center"/>
              <w:rPr>
                <w:color w:val="auto"/>
              </w:rPr>
            </w:pPr>
            <w:r>
              <w:rPr>
                <w:rFonts w:ascii="Segoe UI Symbol" w:hAnsi="Segoe UI Symbol" w:cs="Segoe UI Symbol"/>
                <w:color w:val="auto"/>
                <w:szCs w:val="21"/>
              </w:rPr>
              <w:t>★</w:t>
            </w:r>
            <w:r>
              <w:rPr>
                <w:rFonts w:hint="eastAsia"/>
                <w:color w:val="auto"/>
              </w:rPr>
              <w:t>团队服务人数</w:t>
            </w:r>
          </w:p>
        </w:tc>
        <w:tc>
          <w:tcPr>
            <w:tcW w:w="6870" w:type="dxa"/>
            <w:tcBorders>
              <w:top w:val="single" w:color="72A7BB" w:sz="4" w:space="0"/>
              <w:left w:val="single" w:color="72A7BB" w:sz="4" w:space="0"/>
              <w:bottom w:val="single" w:color="72A7BB" w:sz="4" w:space="0"/>
              <w:right w:val="single" w:color="72A7BB" w:sz="4" w:space="0"/>
            </w:tcBorders>
            <w:shd w:val="clear" w:color="auto" w:fill="FEFEFE"/>
            <w:noWrap w:val="0"/>
            <w:vAlign w:val="top"/>
          </w:tcPr>
          <w:p>
            <w:pPr>
              <w:rPr>
                <w:rFonts w:ascii="宋体" w:hAnsi="宋体" w:cs="宋体"/>
                <w:color w:val="auto"/>
                <w:szCs w:val="21"/>
              </w:rPr>
            </w:pPr>
            <w:r>
              <w:rPr>
                <w:rFonts w:hint="eastAsia" w:ascii="宋体" w:hAnsi="宋体" w:cs="宋体"/>
                <w:color w:val="auto"/>
                <w:szCs w:val="21"/>
              </w:rPr>
              <w:t>本项目需要提供的团队服务人数</w:t>
            </w:r>
            <w:r>
              <w:rPr>
                <w:rFonts w:hint="eastAsia" w:ascii="宋体" w:hAnsi="宋体" w:cs="宋体"/>
                <w:color w:val="auto"/>
                <w:szCs w:val="21"/>
                <w:lang w:val="en-US" w:eastAsia="zh-CN"/>
              </w:rPr>
              <w:t>为2-3</w:t>
            </w:r>
            <w:r>
              <w:rPr>
                <w:rFonts w:hint="eastAsia" w:ascii="宋体" w:hAnsi="宋体" w:cs="宋体"/>
                <w:color w:val="auto"/>
                <w:szCs w:val="21"/>
              </w:rPr>
              <w:t>人，其中驻场人数不少于</w:t>
            </w:r>
            <w:r>
              <w:rPr>
                <w:rFonts w:hint="eastAsia" w:ascii="宋体" w:hAnsi="宋体" w:cs="宋体"/>
                <w:color w:val="auto"/>
                <w:szCs w:val="21"/>
                <w:lang w:val="en-US" w:eastAsia="zh-CN"/>
              </w:rPr>
              <w:t>1</w:t>
            </w:r>
            <w:r>
              <w:rPr>
                <w:rFonts w:hint="eastAsia" w:ascii="宋体" w:hAnsi="宋体" w:cs="宋体"/>
                <w:color w:val="auto"/>
                <w:szCs w:val="21"/>
              </w:rPr>
              <w:t>人。</w:t>
            </w:r>
          </w:p>
          <w:p>
            <w:pPr>
              <w:rPr>
                <w:rFonts w:ascii="宋体" w:hAnsi="宋体" w:cs="宋体"/>
                <w:color w:val="auto"/>
                <w:szCs w:val="21"/>
              </w:rPr>
            </w:pPr>
            <w:r>
              <w:rPr>
                <w:rFonts w:hint="eastAsia" w:ascii="宋体" w:hAnsi="宋体" w:cs="宋体"/>
                <w:color w:val="auto"/>
                <w:szCs w:val="21"/>
              </w:rPr>
              <w:t>注：投标文件中须提供供应商与上述人员签订的在有效期内的劳动合同复印件。</w:t>
            </w:r>
          </w:p>
        </w:tc>
      </w:tr>
      <w:tr>
        <w:tblPrEx>
          <w:tblCellMar>
            <w:top w:w="0" w:type="dxa"/>
            <w:left w:w="108" w:type="dxa"/>
            <w:bottom w:w="0" w:type="dxa"/>
            <w:right w:w="108" w:type="dxa"/>
          </w:tblCellMar>
        </w:tblPrEx>
        <w:trPr>
          <w:trHeight w:val="682" w:hRule="atLeast"/>
          <w:jc w:val="center"/>
        </w:trPr>
        <w:tc>
          <w:tcPr>
            <w:tcW w:w="674"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pStyle w:val="4"/>
              <w:rPr>
                <w:rFonts w:hint="eastAsia" w:eastAsia="宋体"/>
                <w:color w:val="auto"/>
                <w:lang w:eastAsia="zh-CN"/>
              </w:rPr>
            </w:pPr>
            <w:r>
              <w:rPr>
                <w:rFonts w:hint="eastAsia"/>
                <w:color w:val="auto"/>
                <w:lang w:val="en-US" w:eastAsia="zh-CN"/>
              </w:rPr>
              <w:t>5</w:t>
            </w:r>
          </w:p>
        </w:tc>
        <w:tc>
          <w:tcPr>
            <w:tcW w:w="1561"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jc w:val="center"/>
              <w:rPr>
                <w:color w:val="auto"/>
              </w:rPr>
            </w:pPr>
            <w:r>
              <w:rPr>
                <w:rFonts w:ascii="Segoe UI Symbol" w:hAnsi="Segoe UI Symbol" w:cs="Segoe UI Symbol"/>
                <w:color w:val="auto"/>
                <w:szCs w:val="21"/>
              </w:rPr>
              <w:t>★</w:t>
            </w:r>
            <w:r>
              <w:rPr>
                <w:color w:val="auto"/>
              </w:rPr>
              <w:t>验收标准</w:t>
            </w:r>
          </w:p>
        </w:tc>
        <w:tc>
          <w:tcPr>
            <w:tcW w:w="6870" w:type="dxa"/>
            <w:tcBorders>
              <w:top w:val="single" w:color="72A7BB" w:sz="4" w:space="0"/>
              <w:left w:val="single" w:color="72A7BB" w:sz="4" w:space="0"/>
              <w:bottom w:val="single" w:color="72A7BB" w:sz="4" w:space="0"/>
              <w:right w:val="single" w:color="72A7BB" w:sz="4" w:space="0"/>
            </w:tcBorders>
            <w:shd w:val="clear" w:color="auto" w:fill="FEFEFE"/>
            <w:noWrap w:val="0"/>
            <w:vAlign w:val="top"/>
          </w:tcPr>
          <w:p>
            <w:pPr>
              <w:rPr>
                <w:rFonts w:hint="eastAsia" w:ascii="宋体" w:hAnsi="宋体" w:cs="宋体"/>
                <w:color w:val="auto"/>
                <w:szCs w:val="21"/>
              </w:rPr>
            </w:pPr>
            <w:r>
              <w:rPr>
                <w:rFonts w:hint="eastAsia" w:ascii="宋体" w:hAnsi="宋体" w:cs="宋体"/>
                <w:color w:val="auto"/>
                <w:szCs w:val="21"/>
              </w:rPr>
              <w:t>1.服务内容与采购合同一致，服务质量达到采购人要求。</w:t>
            </w:r>
          </w:p>
          <w:p>
            <w:pPr>
              <w:rPr>
                <w:rFonts w:hint="eastAsia" w:ascii="宋体" w:hAnsi="宋体" w:cs="宋体"/>
                <w:color w:val="auto"/>
                <w:szCs w:val="21"/>
              </w:rPr>
            </w:pPr>
            <w:r>
              <w:rPr>
                <w:rFonts w:hint="eastAsia" w:ascii="宋体" w:hAnsi="宋体" w:cs="宋体"/>
                <w:color w:val="auto"/>
                <w:szCs w:val="21"/>
              </w:rPr>
              <w:t>2.在服务期限内完成服务，并经采购人确认。</w:t>
            </w:r>
          </w:p>
        </w:tc>
      </w:tr>
      <w:tr>
        <w:tblPrEx>
          <w:tblCellMar>
            <w:top w:w="0" w:type="dxa"/>
            <w:left w:w="108" w:type="dxa"/>
            <w:bottom w:w="0" w:type="dxa"/>
            <w:right w:w="108" w:type="dxa"/>
          </w:tblCellMar>
        </w:tblPrEx>
        <w:trPr>
          <w:trHeight w:val="682" w:hRule="atLeast"/>
          <w:jc w:val="center"/>
        </w:trPr>
        <w:tc>
          <w:tcPr>
            <w:tcW w:w="674"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pStyle w:val="4"/>
              <w:rPr>
                <w:rFonts w:hint="eastAsia" w:eastAsia="宋体"/>
                <w:color w:val="auto"/>
                <w:lang w:eastAsia="zh-CN"/>
              </w:rPr>
            </w:pPr>
            <w:r>
              <w:rPr>
                <w:rFonts w:hint="eastAsia"/>
                <w:color w:val="auto"/>
                <w:lang w:val="en-US" w:eastAsia="zh-CN"/>
              </w:rPr>
              <w:t>6</w:t>
            </w:r>
          </w:p>
        </w:tc>
        <w:tc>
          <w:tcPr>
            <w:tcW w:w="1561"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jc w:val="center"/>
              <w:rPr>
                <w:color w:val="auto"/>
              </w:rPr>
            </w:pPr>
            <w:r>
              <w:rPr>
                <w:rFonts w:ascii="Segoe UI Symbol" w:hAnsi="Segoe UI Symbol" w:cs="Segoe UI Symbol"/>
                <w:color w:val="auto"/>
                <w:szCs w:val="21"/>
              </w:rPr>
              <w:t>★</w:t>
            </w:r>
            <w:r>
              <w:rPr>
                <w:color w:val="auto"/>
              </w:rPr>
              <w:t>履约保证金</w:t>
            </w:r>
          </w:p>
        </w:tc>
        <w:tc>
          <w:tcPr>
            <w:tcW w:w="6870" w:type="dxa"/>
            <w:tcBorders>
              <w:top w:val="single" w:color="72A7BB" w:sz="4" w:space="0"/>
              <w:left w:val="single" w:color="72A7BB" w:sz="4" w:space="0"/>
              <w:bottom w:val="single" w:color="72A7BB" w:sz="4" w:space="0"/>
              <w:right w:val="single" w:color="72A7BB" w:sz="4" w:space="0"/>
            </w:tcBorders>
            <w:shd w:val="clear" w:color="auto" w:fill="FEFEFE"/>
            <w:noWrap w:val="0"/>
            <w:vAlign w:val="top"/>
          </w:tcPr>
          <w:p>
            <w:pPr>
              <w:rPr>
                <w:rFonts w:hint="eastAsia" w:ascii="宋体" w:hAnsi="宋体" w:cs="宋体"/>
                <w:color w:val="auto"/>
                <w:szCs w:val="21"/>
                <w:lang w:val="zh-CN"/>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lang w:val="zh-CN"/>
              </w:rPr>
              <w:t>金额：本项目收取合同金额的</w:t>
            </w:r>
            <w:r>
              <w:rPr>
                <w:rFonts w:hint="eastAsia" w:ascii="宋体" w:hAnsi="宋体" w:cs="宋体"/>
                <w:color w:val="auto"/>
                <w:szCs w:val="21"/>
              </w:rPr>
              <w:t>5</w:t>
            </w:r>
            <w:r>
              <w:rPr>
                <w:rFonts w:hint="eastAsia" w:ascii="宋体" w:hAnsi="宋体" w:cs="宋体"/>
                <w:color w:val="auto"/>
                <w:szCs w:val="21"/>
                <w:lang w:val="zh-CN"/>
              </w:rPr>
              <w:t>%作为履约保证金。</w:t>
            </w:r>
          </w:p>
          <w:p>
            <w:pPr>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lang w:val="zh-CN"/>
              </w:rPr>
              <w:t>交款方式：履约保证金可以以支票、汇票、本票或者金融机构。</w:t>
            </w:r>
          </w:p>
          <w:p>
            <w:pPr>
              <w:rPr>
                <w:rFonts w:hint="eastAsia" w:ascii="宋体" w:hAnsi="宋体" w:cs="宋体"/>
                <w:color w:val="auto"/>
                <w:szCs w:val="21"/>
                <w:lang w:val="zh-CN"/>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lang w:val="zh-CN"/>
              </w:rPr>
              <w:t>出具的保函等非现金形式提交（包括网银转账，电汇等方式）。</w:t>
            </w:r>
          </w:p>
          <w:p>
            <w:pPr>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lang w:val="zh-CN"/>
              </w:rPr>
              <w:t>收款单位：</w:t>
            </w:r>
            <w:r>
              <w:rPr>
                <w:rFonts w:hint="eastAsia" w:ascii="宋体" w:hAnsi="宋体" w:cs="宋体"/>
                <w:color w:val="auto"/>
                <w:szCs w:val="21"/>
              </w:rPr>
              <w:t>四川文化产业职业学院</w:t>
            </w:r>
          </w:p>
          <w:p>
            <w:pPr>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lang w:val="zh-CN"/>
              </w:rPr>
              <w:t>开户银行：</w:t>
            </w:r>
            <w:r>
              <w:rPr>
                <w:rFonts w:hint="eastAsia" w:ascii="宋体" w:hAnsi="宋体" w:cs="宋体"/>
                <w:color w:val="auto"/>
                <w:szCs w:val="21"/>
              </w:rPr>
              <w:t>工行盐市口支行</w:t>
            </w:r>
          </w:p>
          <w:p>
            <w:pPr>
              <w:rPr>
                <w:rFonts w:hint="eastAsia"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w:t>
            </w:r>
            <w:r>
              <w:rPr>
                <w:rFonts w:hint="eastAsia" w:ascii="宋体" w:hAnsi="宋体" w:cs="宋体"/>
                <w:color w:val="auto"/>
                <w:szCs w:val="21"/>
                <w:lang w:val="zh-CN"/>
              </w:rPr>
              <w:t>银行账号</w:t>
            </w:r>
            <w:r>
              <w:rPr>
                <w:rFonts w:hint="eastAsia" w:ascii="宋体" w:hAnsi="宋体" w:cs="宋体"/>
                <w:color w:val="auto"/>
                <w:szCs w:val="21"/>
              </w:rPr>
              <w:t>: 4402902009100055397</w:t>
            </w:r>
          </w:p>
          <w:p>
            <w:pPr>
              <w:rPr>
                <w:rFonts w:hint="eastAsia" w:ascii="宋体" w:hAnsi="宋体" w:cs="宋体"/>
                <w:color w:val="auto"/>
                <w:szCs w:val="21"/>
                <w:lang w:val="zh-CN"/>
              </w:rPr>
            </w:pPr>
            <w:r>
              <w:rPr>
                <w:rFonts w:hint="eastAsia" w:ascii="宋体" w:hAnsi="宋体" w:cs="宋体"/>
                <w:color w:val="auto"/>
                <w:szCs w:val="21"/>
              </w:rPr>
              <w:t>7</w:t>
            </w:r>
            <w:r>
              <w:rPr>
                <w:rFonts w:hint="eastAsia" w:ascii="宋体" w:hAnsi="宋体" w:cs="宋体"/>
                <w:color w:val="auto"/>
                <w:szCs w:val="21"/>
                <w:lang w:val="en-US" w:eastAsia="zh-CN"/>
              </w:rPr>
              <w:t>.</w:t>
            </w:r>
            <w:r>
              <w:rPr>
                <w:rFonts w:hint="eastAsia" w:ascii="宋体" w:hAnsi="宋体" w:cs="宋体"/>
                <w:color w:val="auto"/>
                <w:szCs w:val="21"/>
                <w:lang w:val="zh-CN"/>
              </w:rPr>
              <w:t>交款时间：成交通知书发放后，采购合同签订前。</w:t>
            </w:r>
          </w:p>
          <w:p>
            <w:pPr>
              <w:ind w:firstLine="420" w:firstLineChars="200"/>
              <w:rPr>
                <w:rFonts w:hint="eastAsia" w:ascii="宋体" w:hAnsi="宋体" w:cs="宋体"/>
                <w:color w:val="auto"/>
                <w:szCs w:val="21"/>
                <w:lang w:val="zh-CN"/>
              </w:rPr>
            </w:pPr>
            <w:r>
              <w:rPr>
                <w:rFonts w:hint="eastAsia" w:ascii="宋体" w:hAnsi="宋体" w:cs="宋体"/>
                <w:color w:val="auto"/>
                <w:szCs w:val="21"/>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rPr>
                <w:rFonts w:hint="eastAsia" w:ascii="宋体" w:hAnsi="宋体" w:cs="宋体"/>
                <w:color w:val="FF0000"/>
                <w:szCs w:val="21"/>
                <w:lang w:val="zh-CN"/>
              </w:rPr>
            </w:pPr>
            <w:r>
              <w:rPr>
                <w:rFonts w:hint="eastAsia" w:ascii="宋体" w:hAnsi="宋体" w:cs="宋体"/>
                <w:color w:val="FF0000"/>
                <w:szCs w:val="21"/>
              </w:rPr>
              <w:t>8、</w:t>
            </w:r>
            <w:r>
              <w:rPr>
                <w:rFonts w:hint="eastAsia" w:ascii="宋体" w:hAnsi="宋体" w:cs="宋体"/>
                <w:color w:val="FF0000"/>
                <w:szCs w:val="21"/>
                <w:lang w:val="zh-CN"/>
              </w:rPr>
              <w:t>履约保证金退还时间方式：待质保期期满无息退还。</w:t>
            </w:r>
          </w:p>
          <w:p>
            <w:pPr>
              <w:rPr>
                <w:rFonts w:hint="eastAsia" w:ascii="宋体" w:hAnsi="宋体" w:cs="宋体"/>
                <w:color w:val="auto"/>
                <w:szCs w:val="21"/>
              </w:rPr>
            </w:pPr>
            <w:r>
              <w:rPr>
                <w:rFonts w:hint="eastAsia" w:ascii="宋体" w:hAnsi="宋体" w:cs="宋体"/>
                <w:color w:val="auto"/>
                <w:szCs w:val="21"/>
              </w:rPr>
              <w:t>9、</w:t>
            </w:r>
            <w:r>
              <w:rPr>
                <w:rFonts w:hint="eastAsia" w:ascii="宋体" w:hAnsi="宋体" w:cs="宋体"/>
                <w:color w:val="auto"/>
                <w:szCs w:val="21"/>
                <w:lang w:val="zh-CN"/>
              </w:rPr>
              <w:t>履约保证金不予退还情形：成交人不履行与采购人订立合同等情形。采购人逾期退还履约保证金的，将依法承担法律责任，并赔偿供应商损失。</w:t>
            </w:r>
          </w:p>
        </w:tc>
      </w:tr>
      <w:tr>
        <w:tblPrEx>
          <w:tblCellMar>
            <w:top w:w="0" w:type="dxa"/>
            <w:left w:w="108" w:type="dxa"/>
            <w:bottom w:w="0" w:type="dxa"/>
            <w:right w:w="108" w:type="dxa"/>
          </w:tblCellMar>
        </w:tblPrEx>
        <w:trPr>
          <w:trHeight w:val="90" w:hRule="atLeast"/>
          <w:jc w:val="center"/>
        </w:trPr>
        <w:tc>
          <w:tcPr>
            <w:tcW w:w="674"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40" w:lineRule="exact"/>
              <w:jc w:val="center"/>
              <w:rPr>
                <w:rFonts w:hint="eastAsia" w:eastAsia="宋体"/>
                <w:color w:val="auto"/>
                <w:szCs w:val="21"/>
                <w:lang w:eastAsia="zh-CN"/>
              </w:rPr>
            </w:pPr>
            <w:r>
              <w:rPr>
                <w:rFonts w:hint="eastAsia"/>
                <w:color w:val="auto"/>
                <w:szCs w:val="21"/>
                <w:lang w:val="en-US" w:eastAsia="zh-CN"/>
              </w:rPr>
              <w:t>7</w:t>
            </w:r>
          </w:p>
        </w:tc>
        <w:tc>
          <w:tcPr>
            <w:tcW w:w="1561"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jc w:val="center"/>
              <w:rPr>
                <w:color w:val="auto"/>
              </w:rPr>
            </w:pPr>
            <w:r>
              <w:rPr>
                <w:rFonts w:ascii="Segoe UI Symbol" w:hAnsi="Segoe UI Symbol" w:cs="Segoe UI Symbol"/>
                <w:color w:val="auto"/>
                <w:szCs w:val="21"/>
              </w:rPr>
              <w:t>★</w:t>
            </w:r>
            <w:r>
              <w:rPr>
                <w:rFonts w:hint="eastAsia"/>
                <w:color w:val="auto"/>
              </w:rPr>
              <w:t>其他要求</w:t>
            </w:r>
          </w:p>
        </w:tc>
        <w:tc>
          <w:tcPr>
            <w:tcW w:w="6870" w:type="dxa"/>
            <w:tcBorders>
              <w:top w:val="single" w:color="72A7BB" w:sz="4" w:space="0"/>
              <w:left w:val="single" w:color="72A7BB" w:sz="4" w:space="0"/>
              <w:bottom w:val="single" w:color="72A7BB" w:sz="4" w:space="0"/>
              <w:right w:val="single" w:color="72A7BB" w:sz="4" w:space="0"/>
            </w:tcBorders>
            <w:shd w:val="clear" w:color="auto" w:fill="FEFEFE"/>
            <w:noWrap w:val="0"/>
            <w:vAlign w:val="top"/>
          </w:tcPr>
          <w:p>
            <w:pPr>
              <w:rPr>
                <w:rFonts w:ascii="宋体" w:hAnsi="宋体" w:cs="宋体"/>
                <w:color w:val="auto"/>
                <w:szCs w:val="21"/>
              </w:rPr>
            </w:pPr>
            <w:r>
              <w:rPr>
                <w:rFonts w:hint="eastAsia" w:ascii="宋体" w:hAnsi="宋体" w:cs="宋体"/>
                <w:color w:val="auto"/>
                <w:szCs w:val="21"/>
              </w:rPr>
              <w:t>1.中标人违约导致合同终止或解除的，中标人须于15个自然日内，按合同金额的20％支付采购人违约金；</w:t>
            </w:r>
          </w:p>
          <w:p>
            <w:pPr>
              <w:rPr>
                <w:rFonts w:hint="eastAsia" w:ascii="宋体" w:hAnsi="宋体" w:cs="宋体"/>
                <w:color w:val="auto"/>
                <w:szCs w:val="21"/>
              </w:rPr>
            </w:pPr>
            <w:r>
              <w:rPr>
                <w:rFonts w:hint="eastAsia" w:ascii="宋体" w:hAnsi="宋体" w:cs="宋体"/>
                <w:color w:val="auto"/>
                <w:szCs w:val="21"/>
              </w:rPr>
              <w:t>2.中标人因履行本合同知悉、获取未经公开的数据、公文、课件及案例等资料负有保密责任，中标人应与参与项目的工作人员签署保密协议，明确工作纪律和责任。</w:t>
            </w:r>
          </w:p>
          <w:p>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r>
              <w:rPr>
                <w:rFonts w:ascii="宋体" w:hAnsi="宋体" w:eastAsia="宋体" w:cs="宋体"/>
                <w:sz w:val="24"/>
                <w:szCs w:val="24"/>
              </w:rPr>
              <w:t>供应商提供承诺函，承诺提供本项目产品的软件取得安装程序、正版授权并在学校能正常运行。</w:t>
            </w:r>
          </w:p>
        </w:tc>
      </w:tr>
      <w:tr>
        <w:tblPrEx>
          <w:tblCellMar>
            <w:top w:w="0" w:type="dxa"/>
            <w:left w:w="108" w:type="dxa"/>
            <w:bottom w:w="0" w:type="dxa"/>
            <w:right w:w="108" w:type="dxa"/>
          </w:tblCellMar>
        </w:tblPrEx>
        <w:trPr>
          <w:trHeight w:val="944" w:hRule="atLeast"/>
          <w:jc w:val="center"/>
        </w:trPr>
        <w:tc>
          <w:tcPr>
            <w:tcW w:w="9105" w:type="dxa"/>
            <w:gridSpan w:val="3"/>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pStyle w:val="4"/>
              <w:rPr>
                <w:rFonts w:hint="eastAsia"/>
                <w:color w:val="auto"/>
                <w:lang w:eastAsia="zh-CN"/>
              </w:rPr>
            </w:pPr>
            <w:r>
              <w:rPr>
                <w:color w:val="auto"/>
              </w:rPr>
              <w:t>说明：</w:t>
            </w:r>
            <w:r>
              <w:rPr>
                <w:rFonts w:hint="eastAsia"/>
                <w:color w:val="auto"/>
                <w:lang w:val="en-US" w:eastAsia="zh-CN"/>
              </w:rPr>
              <w:t>1、</w:t>
            </w:r>
            <w:r>
              <w:rPr>
                <w:rFonts w:hint="eastAsia"/>
                <w:color w:val="auto"/>
              </w:rPr>
              <w:t>以上标注“★”的参数条款必须满足，否则做无效投标处理</w:t>
            </w:r>
            <w:r>
              <w:rPr>
                <w:rFonts w:hint="eastAsia"/>
                <w:color w:val="auto"/>
                <w:lang w:eastAsia="zh-CN"/>
              </w:rPr>
              <w:t>。</w:t>
            </w:r>
          </w:p>
          <w:p>
            <w:pPr>
              <w:rPr>
                <w:rFonts w:hint="default"/>
                <w:lang w:val="en-US" w:eastAsia="zh-CN"/>
              </w:rPr>
            </w:pPr>
            <w:r>
              <w:rPr>
                <w:rFonts w:hint="eastAsia"/>
                <w:color w:val="auto"/>
                <w:lang w:val="en-US" w:eastAsia="zh-CN"/>
              </w:rPr>
              <w:t xml:space="preserve">        2、本项目的报价包含该项目的所有费用。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2"/>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91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mRiM2UxY2M2NTI1Y2YxYWY3NDFkODgxYzRkZTYifQ=="/>
  </w:docVars>
  <w:rsids>
    <w:rsidRoot w:val="7CF01A4F"/>
    <w:rsid w:val="093939D2"/>
    <w:rsid w:val="11ED44F6"/>
    <w:rsid w:val="18C76BD6"/>
    <w:rsid w:val="67FD3921"/>
    <w:rsid w:val="7B64712A"/>
    <w:rsid w:val="7CF01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567"/>
      </w:tabs>
      <w:spacing w:beforeLines="50" w:afterLines="50" w:line="440" w:lineRule="exact"/>
      <w:ind w:left="0" w:leftChars="-58" w:hanging="139" w:hangingChars="66"/>
      <w:jc w:val="left"/>
      <w:outlineLvl w:val="1"/>
    </w:pPr>
    <w:rPr>
      <w:rFonts w:ascii="宋体" w:hAnsi="宋体"/>
      <w:b/>
      <w:bCs/>
      <w:iCs/>
      <w:color w:val="000000"/>
      <w:kern w:val="0"/>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Calibri" w:eastAsia="宋体" w:cs="Times New Roman"/>
    </w:rPr>
  </w:style>
  <w:style w:type="paragraph" w:styleId="4">
    <w:name w:val="Body Text"/>
    <w:basedOn w:val="1"/>
    <w:next w:val="1"/>
    <w:qFormat/>
    <w:uiPriority w:val="1"/>
    <w:pPr>
      <w:ind w:left="102"/>
    </w:pPr>
    <w:rPr>
      <w:rFonts w:ascii="宋体" w:hAnsi="宋体"/>
      <w:sz w:val="24"/>
    </w:rPr>
  </w:style>
  <w:style w:type="paragraph" w:customStyle="1" w:styleId="7">
    <w:name w:val="首行缩进"/>
    <w:basedOn w:val="1"/>
    <w:next w:val="4"/>
    <w:qFormat/>
    <w:uiPriority w:val="0"/>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3918</Words>
  <Characters>4111</Characters>
  <Lines>0</Lines>
  <Paragraphs>0</Paragraphs>
  <TotalTime>2</TotalTime>
  <ScaleCrop>false</ScaleCrop>
  <LinksUpToDate>false</LinksUpToDate>
  <CharactersWithSpaces>4149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2024-06-21T08:06:00Z</dcterms:created>
  <dc:creator>家有二宝</dc:creator>
  <cp:lastModifiedBy>家有二宝</cp:lastModifiedBy>
  <dcterms:modified xsi:type="dcterms:W3CDTF">2024-06-24T08:47:51Z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ACD1963684794A9C9DE92FA80992B59F_13</vt:lpwstr>
  </property>
</Properties>
</file>