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73" w:leftChars="168" w:hanging="2520" w:hangingChars="900"/>
        <w:jc w:val="both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大学生心理健康中心功能室建设（放松室、宣泄室、团辅室）设施设备采购成交公告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大学生心理健康中心功能室建设（放松室、宣泄室、团辅室）设施设备采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购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项目在“阳光慧采”平台报价时间为2024年 6月25日-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202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年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月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日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午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5：00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，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根据采购需求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，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Times New Roman"/>
          <w:sz w:val="28"/>
          <w:szCs w:val="28"/>
        </w:rPr>
        <w:t>成交结果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Times New Roman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采购项目名称：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大学生心理健康中心功能室建设（放松室、宣泄室、团辅室）设施设备采购</w:t>
      </w:r>
    </w:p>
    <w:p>
      <w:pPr>
        <w:widowControl/>
        <w:spacing w:line="360" w:lineRule="auto"/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二、采购方式：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阳光慧采平台“网上竞价”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三、发布公告时间：2023年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四、采购人：四川文化产业职业学院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五、采购内容：本项目共一个包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六、采购结果金额：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79500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元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七、成交供应商名称：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北京五二五科技有限责任公司</w:t>
      </w:r>
    </w:p>
    <w:p>
      <w:pPr>
        <w:widowControl/>
        <w:spacing w:line="360" w:lineRule="auto"/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八、成交供应商地址：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北京市石景山区双峪路63-4号办公楼A座一层106-54</w:t>
      </w:r>
    </w:p>
    <w:p>
      <w:pPr>
        <w:widowControl/>
        <w:spacing w:line="360" w:lineRule="auto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九、合同履行日期：成交通知书发出之日起30日内签定采购合同。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十、采购人地址和联系方式：四川文化产业职业学院   成都市双流区怡心街道锦江路四段399号 ；联系方式：81514336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  <w:shd w:val="clear" w:color="auto" w:fill="FFFFFF"/>
        </w:rPr>
        <w:t>特此公告</w:t>
      </w:r>
    </w:p>
    <w:p>
      <w:pPr>
        <w:ind w:firstLine="3920" w:firstLineChars="14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采购人：四川文化产业职业学院</w:t>
      </w:r>
    </w:p>
    <w:p>
      <w:pPr>
        <w:ind w:firstLine="5320" w:firstLineChars="19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  <w:szCs w:val="28"/>
        </w:rPr>
        <w:t xml:space="preserve">月 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kern w:val="0"/>
          <w:sz w:val="20"/>
          <w:szCs w:val="20"/>
        </w:rPr>
        <w:t xml:space="preserve"> 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kern w:val="0"/>
          <w:sz w:val="20"/>
          <w:szCs w:val="2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mRiM2UxY2M2NTI1Y2YxYWY3NDFkODgxYzRkZTYifQ=="/>
  </w:docVars>
  <w:rsids>
    <w:rsidRoot w:val="00586B75"/>
    <w:rsid w:val="00586B75"/>
    <w:rsid w:val="00985F67"/>
    <w:rsid w:val="024D4D5D"/>
    <w:rsid w:val="1339424C"/>
    <w:rsid w:val="4D6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374</Words>
  <Characters>417</Characters>
  <Lines>2</Lines>
  <Paragraphs>1</Paragraphs>
  <TotalTime>11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2023-05-11T04:52:00Z</dcterms:created>
  <dc:creator>Administrator</dc:creator>
  <cp:lastModifiedBy>家有二宝</cp:lastModifiedBy>
  <dcterms:modified xsi:type="dcterms:W3CDTF">2024-07-01T01:35:10Z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F8BB88ED87BD4B129C3F1B7923E48F84_13</vt:lpwstr>
  </property>
</Properties>
</file>