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left"/>
        <w:rPr>
          <w:rFonts w:hint="eastAsia" w:ascii="宋体" w:hAnsi="宋体" w:eastAsia="楷体"/>
          <w:b/>
          <w:bCs/>
          <w:sz w:val="32"/>
          <w:szCs w:val="32"/>
        </w:rPr>
      </w:pPr>
      <w:bookmarkStart w:id="0" w:name="_Toc78405790"/>
      <w:bookmarkStart w:id="2" w:name="_GoBack"/>
      <w:bookmarkEnd w:id="2"/>
      <w:r>
        <w:rPr>
          <w:rFonts w:hint="eastAsia" w:ascii="宋体" w:hAnsi="宋体" w:eastAsia="楷体"/>
          <w:b/>
          <w:bCs/>
          <w:sz w:val="32"/>
          <w:szCs w:val="32"/>
        </w:rPr>
        <w:t>附件</w:t>
      </w:r>
      <w:r>
        <w:rPr>
          <w:rFonts w:hint="eastAsia" w:ascii="宋体" w:hAnsi="宋体"/>
          <w:b/>
          <w:bCs/>
          <w:sz w:val="32"/>
          <w:szCs w:val="32"/>
        </w:rPr>
        <w:t>2</w:t>
      </w:r>
      <w:r>
        <w:rPr>
          <w:rFonts w:hint="eastAsia" w:ascii="宋体" w:hAnsi="宋体" w:eastAsia="楷体"/>
          <w:b/>
          <w:bCs/>
          <w:sz w:val="32"/>
          <w:szCs w:val="32"/>
        </w:rPr>
        <w:t>：</w:t>
      </w:r>
    </w:p>
    <w:p>
      <w:pPr>
        <w:pStyle w:val="2"/>
        <w:rPr>
          <w:rFonts w:hint="eastAsia" w:ascii="宋体" w:hAnsi="宋体"/>
        </w:rPr>
      </w:pPr>
    </w:p>
    <w:p>
      <w:pPr>
        <w:rPr>
          <w:rFonts w:hint="eastAsia" w:ascii="宋体" w:hAnsi="宋体"/>
        </w:rPr>
      </w:pPr>
    </w:p>
    <w:p>
      <w:pPr>
        <w:pStyle w:val="2"/>
        <w:rPr>
          <w:rFonts w:ascii="宋体" w:hAnsi="宋体"/>
        </w:rPr>
      </w:pPr>
    </w:p>
    <w:p>
      <w:pPr>
        <w:adjustRightInd w:val="0"/>
        <w:snapToGrid w:val="0"/>
        <w:spacing w:line="300" w:lineRule="auto"/>
        <w:jc w:val="center"/>
        <w:rPr>
          <w:rFonts w:ascii="宋体" w:hAnsi="宋体" w:eastAsia="宋体" w:cs="宋体"/>
          <w:b/>
          <w:bCs/>
          <w:sz w:val="44"/>
          <w:szCs w:val="44"/>
        </w:rPr>
      </w:pPr>
      <w:r>
        <w:rPr>
          <w:rFonts w:hint="eastAsia" w:ascii="宋体" w:hAnsi="宋体" w:eastAsia="宋体" w:cs="宋体"/>
          <w:b/>
          <w:bCs/>
          <w:sz w:val="44"/>
          <w:szCs w:val="44"/>
        </w:rPr>
        <w:t>四川省金堂监狱</w:t>
      </w:r>
    </w:p>
    <w:p>
      <w:pPr>
        <w:adjustRightInd w:val="0"/>
        <w:snapToGrid w:val="0"/>
        <w:spacing w:line="300" w:lineRule="auto"/>
        <w:jc w:val="center"/>
        <w:rPr>
          <w:rFonts w:ascii="宋体" w:hAnsi="宋体"/>
          <w:sz w:val="44"/>
          <w:szCs w:val="44"/>
        </w:rPr>
      </w:pPr>
      <w:r>
        <w:rPr>
          <w:rFonts w:hint="eastAsia" w:ascii="宋体" w:hAnsi="宋体" w:eastAsia="宋体" w:cs="宋体"/>
          <w:b/>
          <w:bCs/>
          <w:sz w:val="44"/>
          <w:szCs w:val="44"/>
        </w:rPr>
        <w:t>信息化技防设施达标整治采购项目</w:t>
      </w:r>
    </w:p>
    <w:p>
      <w:pPr>
        <w:adjustRightInd w:val="0"/>
        <w:snapToGrid w:val="0"/>
        <w:spacing w:line="300" w:lineRule="auto"/>
        <w:jc w:val="center"/>
        <w:rPr>
          <w:rFonts w:ascii="宋体" w:hAnsi="宋体"/>
          <w:sz w:val="30"/>
          <w:szCs w:val="30"/>
        </w:rPr>
      </w:pPr>
    </w:p>
    <w:p>
      <w:pPr>
        <w:pStyle w:val="2"/>
        <w:adjustRightInd w:val="0"/>
        <w:snapToGrid w:val="0"/>
        <w:spacing w:line="300" w:lineRule="auto"/>
        <w:rPr>
          <w:rFonts w:ascii="宋体" w:hAnsi="宋体"/>
          <w:sz w:val="30"/>
          <w:szCs w:val="30"/>
        </w:rPr>
      </w:pPr>
    </w:p>
    <w:p>
      <w:pPr>
        <w:pStyle w:val="28"/>
        <w:adjustRightInd w:val="0"/>
        <w:snapToGrid w:val="0"/>
        <w:spacing w:line="300" w:lineRule="auto"/>
        <w:ind w:firstLine="0" w:firstLineChars="0"/>
        <w:rPr>
          <w:rFonts w:ascii="宋体" w:hAnsi="宋体"/>
          <w:sz w:val="30"/>
          <w:szCs w:val="30"/>
        </w:rPr>
      </w:pPr>
    </w:p>
    <w:p>
      <w:pPr>
        <w:pStyle w:val="28"/>
        <w:adjustRightInd w:val="0"/>
        <w:snapToGrid w:val="0"/>
        <w:spacing w:line="300" w:lineRule="auto"/>
        <w:ind w:firstLine="0" w:firstLineChars="0"/>
        <w:rPr>
          <w:rFonts w:ascii="宋体" w:hAnsi="宋体"/>
          <w:sz w:val="30"/>
          <w:szCs w:val="30"/>
        </w:rPr>
      </w:pPr>
    </w:p>
    <w:p>
      <w:pPr>
        <w:adjustRightInd w:val="0"/>
        <w:snapToGrid w:val="0"/>
        <w:spacing w:line="300" w:lineRule="auto"/>
        <w:jc w:val="center"/>
        <w:rPr>
          <w:rFonts w:ascii="宋体" w:hAnsi="宋体"/>
          <w:sz w:val="48"/>
          <w:szCs w:val="48"/>
        </w:rPr>
      </w:pPr>
      <w:r>
        <w:rPr>
          <w:rFonts w:hint="eastAsia" w:ascii="宋体" w:hAnsi="宋体"/>
          <w:b/>
          <w:bCs/>
          <w:sz w:val="72"/>
          <w:szCs w:val="72"/>
        </w:rPr>
        <w:t>采购需求</w:t>
      </w:r>
    </w:p>
    <w:p>
      <w:pPr>
        <w:adjustRightInd w:val="0"/>
        <w:snapToGrid w:val="0"/>
        <w:spacing w:line="300" w:lineRule="auto"/>
        <w:jc w:val="center"/>
        <w:rPr>
          <w:rFonts w:ascii="宋体" w:hAnsi="宋体"/>
          <w:sz w:val="48"/>
          <w:szCs w:val="48"/>
        </w:rPr>
      </w:pPr>
    </w:p>
    <w:p>
      <w:pPr>
        <w:pStyle w:val="2"/>
        <w:rPr>
          <w:rFonts w:ascii="宋体" w:hAnsi="宋体"/>
        </w:rPr>
      </w:pPr>
    </w:p>
    <w:p>
      <w:pPr>
        <w:adjustRightInd w:val="0"/>
        <w:snapToGrid w:val="0"/>
        <w:spacing w:line="300" w:lineRule="auto"/>
        <w:jc w:val="center"/>
        <w:rPr>
          <w:rFonts w:ascii="宋体" w:hAnsi="宋体"/>
          <w:sz w:val="48"/>
          <w:szCs w:val="48"/>
        </w:rPr>
      </w:pPr>
    </w:p>
    <w:p>
      <w:pPr>
        <w:pStyle w:val="2"/>
        <w:rPr>
          <w:rFonts w:ascii="宋体" w:hAnsi="宋体"/>
        </w:rPr>
      </w:pPr>
    </w:p>
    <w:p>
      <w:pPr>
        <w:rPr>
          <w:rFonts w:ascii="宋体" w:hAnsi="宋体"/>
        </w:rPr>
      </w:pPr>
    </w:p>
    <w:p>
      <w:pPr>
        <w:pStyle w:val="2"/>
        <w:rPr>
          <w:rFonts w:ascii="宋体" w:hAnsi="宋体"/>
        </w:rPr>
      </w:pPr>
    </w:p>
    <w:p>
      <w:pPr>
        <w:rPr>
          <w:rFonts w:ascii="宋体" w:hAnsi="宋体"/>
        </w:rPr>
      </w:pPr>
    </w:p>
    <w:p>
      <w:pPr>
        <w:pStyle w:val="2"/>
        <w:rPr>
          <w:rFonts w:ascii="宋体" w:hAnsi="宋体"/>
        </w:rPr>
      </w:pPr>
    </w:p>
    <w:p>
      <w:pPr>
        <w:pStyle w:val="2"/>
        <w:adjustRightInd w:val="0"/>
        <w:snapToGrid w:val="0"/>
        <w:spacing w:line="300" w:lineRule="auto"/>
        <w:jc w:val="center"/>
        <w:rPr>
          <w:rFonts w:ascii="宋体" w:hAnsi="宋体"/>
          <w:b/>
          <w:bCs/>
          <w:sz w:val="36"/>
          <w:szCs w:val="30"/>
        </w:rPr>
      </w:pPr>
      <w:r>
        <w:rPr>
          <w:rFonts w:hint="eastAsia" w:ascii="宋体" w:hAnsi="宋体"/>
          <w:b/>
          <w:bCs/>
          <w:sz w:val="36"/>
          <w:szCs w:val="30"/>
        </w:rPr>
        <w:t>2024年11月</w:t>
      </w:r>
    </w:p>
    <w:p>
      <w:pPr>
        <w:pStyle w:val="2"/>
        <w:adjustRightInd w:val="0"/>
        <w:snapToGrid w:val="0"/>
        <w:spacing w:line="300" w:lineRule="auto"/>
        <w:jc w:val="center"/>
        <w:rPr>
          <w:rFonts w:ascii="宋体" w:hAnsi="宋体"/>
          <w:b/>
          <w:bCs/>
          <w:sz w:val="36"/>
          <w:szCs w:val="30"/>
        </w:rPr>
      </w:pPr>
      <w:r>
        <w:rPr>
          <w:rFonts w:hint="eastAsia" w:ascii="宋体" w:hAnsi="宋体"/>
          <w:b/>
          <w:bCs/>
          <w:sz w:val="36"/>
          <w:szCs w:val="30"/>
        </w:rPr>
        <w:t>信息技术科 编制</w:t>
      </w:r>
    </w:p>
    <w:bookmarkEnd w:id="0"/>
    <w:p>
      <w:pPr>
        <w:widowControl/>
        <w:jc w:val="left"/>
        <w:rPr>
          <w:rFonts w:ascii="宋体" w:hAnsi="宋体"/>
          <w:kern w:val="0"/>
          <w:sz w:val="36"/>
        </w:rPr>
      </w:pPr>
      <w:r>
        <w:rPr>
          <w:rFonts w:ascii="宋体" w:hAnsi="宋体"/>
          <w:kern w:val="0"/>
          <w:sz w:val="36"/>
        </w:rPr>
        <w:br w:type="page"/>
      </w:r>
    </w:p>
    <w:p>
      <w:pPr>
        <w:adjustRightInd w:val="0"/>
        <w:snapToGrid w:val="0"/>
        <w:spacing w:line="300" w:lineRule="auto"/>
        <w:rPr>
          <w:rFonts w:ascii="宋体" w:hAnsi="宋体"/>
        </w:rPr>
        <w:sectPr>
          <w:footerReference r:id="rId3" w:type="default"/>
          <w:pgSz w:w="11906" w:h="16838"/>
          <w:pgMar w:top="1440" w:right="1080" w:bottom="1440" w:left="1080" w:header="851" w:footer="992" w:gutter="0"/>
          <w:pgNumType w:fmt="numberInDash"/>
          <w:cols w:space="425" w:num="1"/>
          <w:docGrid w:type="lines" w:linePitch="312" w:charSpace="0"/>
        </w:sectPr>
      </w:pPr>
    </w:p>
    <w:p>
      <w:pPr>
        <w:pStyle w:val="4"/>
        <w:numPr>
          <w:ilvl w:val="0"/>
          <w:numId w:val="2"/>
        </w:numPr>
        <w:tabs>
          <w:tab w:val="left" w:pos="1560"/>
        </w:tabs>
        <w:adjustRightInd w:val="0"/>
        <w:snapToGrid w:val="0"/>
        <w:spacing w:beforeLines="50" w:line="300" w:lineRule="auto"/>
        <w:ind w:left="1129"/>
        <w:rPr>
          <w:rFonts w:eastAsia="黑体"/>
          <w:b w:val="0"/>
          <w:sz w:val="32"/>
          <w:szCs w:val="32"/>
        </w:rPr>
      </w:pPr>
      <w:r>
        <w:rPr>
          <w:rFonts w:hint="eastAsia" w:eastAsia="黑体"/>
          <w:b w:val="0"/>
          <w:sz w:val="32"/>
          <w:szCs w:val="32"/>
        </w:rPr>
        <w:t>项目概述</w:t>
      </w:r>
    </w:p>
    <w:p>
      <w:pPr>
        <w:widowControl/>
        <w:adjustRightInd w:val="0"/>
        <w:snapToGrid w:val="0"/>
        <w:spacing w:line="300" w:lineRule="auto"/>
        <w:ind w:firstLine="640" w:firstLineChars="200"/>
        <w:rPr>
          <w:rFonts w:ascii="宋体" w:hAnsi="宋体" w:eastAsia="仿宋_GB2312" w:cs="宋体"/>
          <w:sz w:val="32"/>
          <w:szCs w:val="32"/>
        </w:rPr>
      </w:pPr>
      <w:r>
        <w:rPr>
          <w:rFonts w:hint="eastAsia" w:ascii="宋体" w:hAnsi="宋体" w:eastAsia="仿宋_GB2312" w:cs="宋体"/>
          <w:sz w:val="32"/>
          <w:szCs w:val="32"/>
        </w:rPr>
        <w:t>本项目为采购人现有安防设施达标整治采购安装项目，项目主要内容包括：视频监控存贮扩容、控制电脑升级、报警及巡更系统增补、部分弱电线路铺设及监控摄像机移机安装等内容。</w:t>
      </w:r>
    </w:p>
    <w:p>
      <w:pPr>
        <w:pStyle w:val="4"/>
        <w:numPr>
          <w:ilvl w:val="0"/>
          <w:numId w:val="2"/>
        </w:numPr>
        <w:tabs>
          <w:tab w:val="left" w:pos="1560"/>
        </w:tabs>
        <w:adjustRightInd w:val="0"/>
        <w:snapToGrid w:val="0"/>
        <w:spacing w:beforeLines="50" w:line="300" w:lineRule="auto"/>
        <w:ind w:left="1129"/>
        <w:rPr>
          <w:rFonts w:eastAsia="黑体"/>
          <w:b w:val="0"/>
          <w:sz w:val="32"/>
          <w:szCs w:val="32"/>
        </w:rPr>
      </w:pPr>
      <w:r>
        <w:rPr>
          <w:rFonts w:hint="eastAsia" w:eastAsia="黑体"/>
          <w:b w:val="0"/>
          <w:sz w:val="32"/>
          <w:szCs w:val="32"/>
        </w:rPr>
        <w:t>采购清单及技术参数要求</w:t>
      </w:r>
    </w:p>
    <w:tbl>
      <w:tblPr>
        <w:tblStyle w:val="30"/>
        <w:tblW w:w="9168" w:type="dxa"/>
        <w:tblInd w:w="96" w:type="dxa"/>
        <w:tblLayout w:type="autofit"/>
        <w:tblCellMar>
          <w:top w:w="0" w:type="dxa"/>
          <w:left w:w="108" w:type="dxa"/>
          <w:bottom w:w="0" w:type="dxa"/>
          <w:right w:w="108" w:type="dxa"/>
        </w:tblCellMar>
      </w:tblPr>
      <w:tblGrid>
        <w:gridCol w:w="680"/>
        <w:gridCol w:w="1175"/>
        <w:gridCol w:w="4253"/>
        <w:gridCol w:w="680"/>
        <w:gridCol w:w="680"/>
        <w:gridCol w:w="1700"/>
      </w:tblGrid>
      <w:tr>
        <w:trPr>
          <w:trHeight w:val="312" w:hRule="atLeast"/>
        </w:trPr>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rPr>
            </w:pPr>
            <w:r>
              <w:rPr>
                <w:rFonts w:hint="eastAsia" w:ascii="宋体" w:hAnsi="宋体" w:eastAsia="宋体" w:cs="宋体"/>
                <w:b/>
                <w:bCs/>
                <w:kern w:val="0"/>
                <w:sz w:val="24"/>
              </w:rPr>
              <w:t>序号</w:t>
            </w:r>
          </w:p>
        </w:tc>
        <w:tc>
          <w:tcPr>
            <w:tcW w:w="11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rPr>
            </w:pPr>
            <w:r>
              <w:rPr>
                <w:rFonts w:hint="eastAsia" w:ascii="宋体" w:hAnsi="宋体" w:eastAsia="宋体" w:cs="宋体"/>
                <w:b/>
                <w:bCs/>
                <w:kern w:val="0"/>
                <w:sz w:val="24"/>
              </w:rPr>
              <w:t>名称</w:t>
            </w:r>
          </w:p>
        </w:tc>
        <w:tc>
          <w:tcPr>
            <w:tcW w:w="425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rPr>
            </w:pPr>
            <w:r>
              <w:rPr>
                <w:rFonts w:hint="eastAsia" w:ascii="宋体" w:hAnsi="宋体" w:eastAsia="宋体" w:cs="宋体"/>
                <w:b/>
                <w:bCs/>
                <w:kern w:val="0"/>
                <w:sz w:val="24"/>
              </w:rPr>
              <w:t>技术参数要求</w:t>
            </w:r>
          </w:p>
        </w:tc>
        <w:tc>
          <w:tcPr>
            <w:tcW w:w="6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rPr>
            </w:pPr>
            <w:r>
              <w:rPr>
                <w:rFonts w:hint="eastAsia" w:ascii="宋体" w:hAnsi="宋体" w:eastAsia="宋体" w:cs="宋体"/>
                <w:b/>
                <w:bCs/>
                <w:kern w:val="0"/>
                <w:sz w:val="24"/>
              </w:rPr>
              <w:t>数量</w:t>
            </w:r>
          </w:p>
        </w:tc>
        <w:tc>
          <w:tcPr>
            <w:tcW w:w="6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rPr>
            </w:pPr>
            <w:r>
              <w:rPr>
                <w:rFonts w:hint="eastAsia" w:ascii="宋体" w:hAnsi="宋体" w:eastAsia="宋体" w:cs="宋体"/>
                <w:b/>
                <w:bCs/>
                <w:kern w:val="0"/>
                <w:sz w:val="24"/>
              </w:rPr>
              <w:t>单位</w:t>
            </w:r>
          </w:p>
        </w:tc>
        <w:tc>
          <w:tcPr>
            <w:tcW w:w="17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rPr>
            </w:pPr>
            <w:r>
              <w:rPr>
                <w:rFonts w:hint="eastAsia" w:ascii="宋体" w:hAnsi="宋体" w:eastAsia="宋体" w:cs="宋体"/>
                <w:b/>
                <w:bCs/>
                <w:kern w:val="0"/>
                <w:sz w:val="24"/>
              </w:rPr>
              <w:t>备注</w:t>
            </w:r>
          </w:p>
        </w:tc>
      </w:tr>
      <w:tr>
        <w:tblPrEx>
          <w:tblCellMar>
            <w:top w:w="0" w:type="dxa"/>
            <w:left w:w="108" w:type="dxa"/>
            <w:bottom w:w="0" w:type="dxa"/>
            <w:right w:w="108" w:type="dxa"/>
          </w:tblCellMar>
        </w:tblPrEx>
        <w:trPr>
          <w:trHeight w:val="312" w:hRule="atLeast"/>
        </w:trPr>
        <w:tc>
          <w:tcPr>
            <w:tcW w:w="7468"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宋体"/>
                <w:b/>
                <w:bCs/>
                <w:kern w:val="0"/>
                <w:sz w:val="24"/>
              </w:rPr>
            </w:pPr>
            <w:r>
              <w:rPr>
                <w:rFonts w:hint="eastAsia" w:ascii="宋体" w:hAnsi="宋体" w:eastAsia="宋体" w:cs="宋体"/>
                <w:b/>
                <w:bCs/>
                <w:kern w:val="0"/>
                <w:sz w:val="24"/>
              </w:rPr>
              <w:t>合计（元）</w:t>
            </w:r>
          </w:p>
        </w:tc>
        <w:tc>
          <w:tcPr>
            <w:tcW w:w="1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rPr>
            </w:pPr>
            <w:r>
              <w:rPr>
                <w:rFonts w:hint="eastAsia" w:ascii="宋体" w:hAnsi="宋体" w:eastAsia="宋体" w:cs="宋体"/>
                <w:b/>
                <w:bCs/>
                <w:kern w:val="0"/>
                <w:sz w:val="24"/>
              </w:rPr>
              <w:t>　</w:t>
            </w:r>
          </w:p>
        </w:tc>
      </w:tr>
      <w:tr>
        <w:tblPrEx>
          <w:tblCellMar>
            <w:top w:w="0" w:type="dxa"/>
            <w:left w:w="108" w:type="dxa"/>
            <w:bottom w:w="0" w:type="dxa"/>
            <w:right w:w="108" w:type="dxa"/>
          </w:tblCellMar>
        </w:tblPrEx>
        <w:trPr>
          <w:trHeight w:val="312" w:hRule="atLeast"/>
        </w:trPr>
        <w:tc>
          <w:tcPr>
            <w:tcW w:w="7468" w:type="dxa"/>
            <w:gridSpan w:val="5"/>
            <w:tcBorders>
              <w:top w:val="single" w:color="auto" w:sz="4" w:space="0"/>
              <w:left w:val="single" w:color="auto" w:sz="4" w:space="0"/>
              <w:bottom w:val="single" w:color="auto" w:sz="4" w:space="0"/>
              <w:right w:val="single" w:color="auto" w:sz="4" w:space="0"/>
            </w:tcBorders>
            <w:shd w:val="clear" w:color="000000" w:fill="C6EFCE"/>
            <w:vAlign w:val="center"/>
          </w:tcPr>
          <w:p>
            <w:pPr>
              <w:widowControl/>
              <w:jc w:val="left"/>
              <w:rPr>
                <w:rFonts w:ascii="宋体" w:hAnsi="宋体" w:eastAsia="宋体" w:cs="宋体"/>
                <w:b/>
                <w:bCs/>
                <w:kern w:val="0"/>
                <w:sz w:val="24"/>
              </w:rPr>
            </w:pPr>
            <w:r>
              <w:rPr>
                <w:rFonts w:hint="eastAsia" w:ascii="宋体" w:hAnsi="宋体" w:eastAsia="宋体" w:cs="宋体"/>
                <w:b/>
                <w:bCs/>
                <w:kern w:val="0"/>
                <w:sz w:val="24"/>
              </w:rPr>
              <w:t>（一）监管区安防设施整治</w:t>
            </w:r>
          </w:p>
        </w:tc>
        <w:tc>
          <w:tcPr>
            <w:tcW w:w="1700" w:type="dxa"/>
            <w:tcBorders>
              <w:top w:val="nil"/>
              <w:left w:val="nil"/>
              <w:bottom w:val="single" w:color="auto" w:sz="4" w:space="0"/>
              <w:right w:val="single" w:color="auto" w:sz="4" w:space="0"/>
            </w:tcBorders>
            <w:shd w:val="clear" w:color="000000" w:fill="C6EFCE"/>
            <w:vAlign w:val="center"/>
          </w:tcPr>
          <w:p>
            <w:pPr>
              <w:widowControl/>
              <w:jc w:val="left"/>
              <w:rPr>
                <w:rFonts w:ascii="宋体" w:hAnsi="宋体" w:eastAsia="宋体" w:cs="宋体"/>
                <w:b/>
                <w:bCs/>
                <w:kern w:val="0"/>
                <w:sz w:val="24"/>
              </w:rPr>
            </w:pPr>
            <w:r>
              <w:rPr>
                <w:rFonts w:hint="eastAsia" w:ascii="宋体" w:hAnsi="宋体" w:eastAsia="宋体" w:cs="宋体"/>
                <w:b/>
                <w:bCs/>
                <w:kern w:val="0"/>
                <w:sz w:val="24"/>
              </w:rPr>
              <w:t>　</w:t>
            </w:r>
          </w:p>
        </w:tc>
      </w:tr>
      <w:tr>
        <w:tblPrEx>
          <w:tblCellMar>
            <w:top w:w="0" w:type="dxa"/>
            <w:left w:w="108" w:type="dxa"/>
            <w:bottom w:w="0" w:type="dxa"/>
            <w:right w:w="108" w:type="dxa"/>
          </w:tblCellMar>
        </w:tblPrEx>
        <w:trPr>
          <w:trHeight w:val="2496"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1</w:t>
            </w:r>
          </w:p>
        </w:tc>
        <w:tc>
          <w:tcPr>
            <w:tcW w:w="11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计算机主板</w:t>
            </w:r>
          </w:p>
        </w:tc>
        <w:tc>
          <w:tcPr>
            <w:tcW w:w="4253" w:type="dxa"/>
            <w:tcBorders>
              <w:top w:val="nil"/>
              <w:left w:val="nil"/>
              <w:bottom w:val="single" w:color="auto" w:sz="4" w:space="0"/>
              <w:right w:val="single" w:color="auto" w:sz="4" w:space="0"/>
            </w:tcBorders>
            <w:shd w:val="clear" w:color="auto" w:fill="auto"/>
            <w:vAlign w:val="center"/>
          </w:tcPr>
          <w:p>
            <w:pPr>
              <w:pStyle w:val="36"/>
              <w:widowControl/>
              <w:numPr>
                <w:ilvl w:val="0"/>
                <w:numId w:val="3"/>
              </w:numPr>
              <w:ind w:firstLineChars="0"/>
              <w:jc w:val="left"/>
              <w:rPr>
                <w:rFonts w:ascii="宋体" w:hAnsi="宋体" w:eastAsia="宋体" w:cs="宋体"/>
                <w:kern w:val="0"/>
                <w:sz w:val="24"/>
              </w:rPr>
            </w:pPr>
            <w:r>
              <w:rPr>
                <w:rFonts w:hint="eastAsia" w:ascii="宋体" w:hAnsi="宋体" w:eastAsia="宋体" w:cs="宋体"/>
                <w:kern w:val="0"/>
                <w:sz w:val="24"/>
              </w:rPr>
              <w:t>CPU插槽：AM4；</w:t>
            </w:r>
          </w:p>
          <w:p>
            <w:pPr>
              <w:pStyle w:val="36"/>
              <w:widowControl/>
              <w:numPr>
                <w:ilvl w:val="0"/>
                <w:numId w:val="3"/>
              </w:numPr>
              <w:ind w:firstLineChars="0"/>
              <w:jc w:val="left"/>
              <w:rPr>
                <w:rFonts w:ascii="宋体" w:hAnsi="宋体" w:eastAsia="宋体" w:cs="宋体"/>
                <w:kern w:val="0"/>
                <w:sz w:val="24"/>
              </w:rPr>
            </w:pPr>
            <w:r>
              <w:rPr>
                <w:rFonts w:hint="eastAsia" w:ascii="宋体" w:hAnsi="宋体" w:eastAsia="宋体" w:cs="宋体"/>
                <w:kern w:val="0"/>
                <w:sz w:val="24"/>
              </w:rPr>
              <w:t>支持DDR4内存条≥128GB，内存插槽数≥4个；</w:t>
            </w:r>
          </w:p>
          <w:p>
            <w:pPr>
              <w:pStyle w:val="36"/>
              <w:widowControl/>
              <w:numPr>
                <w:ilvl w:val="0"/>
                <w:numId w:val="3"/>
              </w:numPr>
              <w:ind w:firstLineChars="0"/>
              <w:jc w:val="left"/>
              <w:rPr>
                <w:rFonts w:ascii="宋体" w:hAnsi="宋体" w:eastAsia="宋体" w:cs="宋体"/>
                <w:kern w:val="0"/>
                <w:sz w:val="24"/>
              </w:rPr>
            </w:pPr>
            <w:r>
              <w:rPr>
                <w:rFonts w:hint="eastAsia" w:ascii="宋体" w:hAnsi="宋体" w:eastAsia="宋体" w:cs="宋体"/>
                <w:kern w:val="0"/>
                <w:sz w:val="24"/>
              </w:rPr>
              <w:t>USB 2.0前置接口≥2个，USB 2.0背板接口≥4个；</w:t>
            </w:r>
          </w:p>
          <w:p>
            <w:pPr>
              <w:pStyle w:val="36"/>
              <w:widowControl/>
              <w:numPr>
                <w:ilvl w:val="0"/>
                <w:numId w:val="3"/>
              </w:numPr>
              <w:ind w:firstLineChars="0"/>
              <w:jc w:val="left"/>
              <w:rPr>
                <w:rFonts w:ascii="宋体" w:hAnsi="宋体" w:eastAsia="宋体" w:cs="宋体"/>
                <w:kern w:val="0"/>
                <w:sz w:val="24"/>
              </w:rPr>
            </w:pPr>
            <w:r>
              <w:rPr>
                <w:rFonts w:hint="eastAsia" w:ascii="宋体" w:hAnsi="宋体" w:eastAsia="宋体" w:cs="宋体"/>
                <w:kern w:val="0"/>
                <w:sz w:val="24"/>
              </w:rPr>
              <w:t>SATA接口≥4个；</w:t>
            </w:r>
          </w:p>
          <w:p>
            <w:pPr>
              <w:pStyle w:val="36"/>
              <w:widowControl/>
              <w:numPr>
                <w:ilvl w:val="0"/>
                <w:numId w:val="3"/>
              </w:numPr>
              <w:ind w:firstLineChars="0"/>
              <w:jc w:val="left"/>
              <w:rPr>
                <w:rFonts w:ascii="宋体" w:hAnsi="宋体" w:eastAsia="宋体" w:cs="宋体"/>
                <w:kern w:val="0"/>
                <w:sz w:val="24"/>
              </w:rPr>
            </w:pPr>
            <w:r>
              <w:rPr>
                <w:rFonts w:hint="eastAsia" w:ascii="宋体" w:hAnsi="宋体" w:eastAsia="宋体" w:cs="宋体"/>
                <w:kern w:val="0"/>
                <w:sz w:val="24"/>
              </w:rPr>
              <w:t>集成网卡；</w:t>
            </w:r>
          </w:p>
          <w:p>
            <w:pPr>
              <w:pStyle w:val="36"/>
              <w:widowControl/>
              <w:numPr>
                <w:ilvl w:val="0"/>
                <w:numId w:val="3"/>
              </w:numPr>
              <w:ind w:firstLineChars="0"/>
              <w:jc w:val="left"/>
              <w:rPr>
                <w:rFonts w:ascii="宋体" w:hAnsi="宋体" w:eastAsia="宋体" w:cs="宋体"/>
                <w:kern w:val="0"/>
                <w:sz w:val="24"/>
              </w:rPr>
            </w:pPr>
            <w:r>
              <w:rPr>
                <w:rFonts w:hint="eastAsia" w:ascii="宋体" w:hAnsi="宋体" w:eastAsia="宋体" w:cs="宋体"/>
                <w:kern w:val="0"/>
                <w:sz w:val="24"/>
              </w:rPr>
              <w:t>支持HDMI及DVI-D 视频输出接口。</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4</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块</w:t>
            </w:r>
          </w:p>
        </w:tc>
        <w:tc>
          <w:tcPr>
            <w:tcW w:w="1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rPr>
            </w:pPr>
            <w:r>
              <w:rPr>
                <w:rFonts w:hint="eastAsia" w:ascii="宋体" w:hAnsi="宋体" w:eastAsia="宋体" w:cs="宋体"/>
                <w:kern w:val="0"/>
                <w:sz w:val="24"/>
              </w:rPr>
              <w:t>必须与本次采购CPU相适配</w:t>
            </w:r>
          </w:p>
        </w:tc>
      </w:tr>
      <w:tr>
        <w:tblPrEx>
          <w:tblCellMar>
            <w:top w:w="0" w:type="dxa"/>
            <w:left w:w="108" w:type="dxa"/>
            <w:bottom w:w="0" w:type="dxa"/>
            <w:right w:w="108" w:type="dxa"/>
          </w:tblCellMar>
        </w:tblPrEx>
        <w:trPr>
          <w:trHeight w:val="2184"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2</w:t>
            </w:r>
          </w:p>
        </w:tc>
        <w:tc>
          <w:tcPr>
            <w:tcW w:w="11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CPU</w:t>
            </w:r>
          </w:p>
        </w:tc>
        <w:tc>
          <w:tcPr>
            <w:tcW w:w="4253" w:type="dxa"/>
            <w:tcBorders>
              <w:top w:val="nil"/>
              <w:left w:val="nil"/>
              <w:bottom w:val="single" w:color="auto" w:sz="4" w:space="0"/>
              <w:right w:val="single" w:color="auto" w:sz="4" w:space="0"/>
            </w:tcBorders>
            <w:shd w:val="clear" w:color="auto" w:fill="auto"/>
            <w:vAlign w:val="center"/>
          </w:tcPr>
          <w:p>
            <w:pPr>
              <w:pStyle w:val="36"/>
              <w:widowControl/>
              <w:numPr>
                <w:ilvl w:val="0"/>
                <w:numId w:val="4"/>
              </w:numPr>
              <w:ind w:firstLineChars="0"/>
              <w:jc w:val="left"/>
              <w:rPr>
                <w:rFonts w:ascii="宋体" w:hAnsi="宋体" w:eastAsia="宋体" w:cs="宋体"/>
                <w:kern w:val="0"/>
                <w:sz w:val="24"/>
              </w:rPr>
            </w:pPr>
            <w:r>
              <w:rPr>
                <w:rFonts w:hint="eastAsia" w:ascii="宋体" w:hAnsi="宋体" w:eastAsia="宋体" w:cs="宋体"/>
                <w:kern w:val="0"/>
                <w:sz w:val="24"/>
              </w:rPr>
              <w:t>8核心16线程盒装处理器；</w:t>
            </w:r>
          </w:p>
          <w:p>
            <w:pPr>
              <w:pStyle w:val="36"/>
              <w:widowControl/>
              <w:numPr>
                <w:ilvl w:val="0"/>
                <w:numId w:val="4"/>
              </w:numPr>
              <w:ind w:firstLineChars="0"/>
              <w:jc w:val="left"/>
              <w:rPr>
                <w:rFonts w:ascii="宋体" w:hAnsi="宋体" w:eastAsia="宋体" w:cs="宋体"/>
                <w:kern w:val="0"/>
                <w:sz w:val="24"/>
              </w:rPr>
            </w:pPr>
            <w:r>
              <w:rPr>
                <w:rFonts w:hint="eastAsia" w:ascii="宋体" w:hAnsi="宋体" w:eastAsia="宋体" w:cs="宋体"/>
                <w:kern w:val="0"/>
                <w:sz w:val="24"/>
              </w:rPr>
              <w:t>基准时钟频率≥3.8GHz；</w:t>
            </w:r>
          </w:p>
          <w:p>
            <w:pPr>
              <w:pStyle w:val="36"/>
              <w:widowControl/>
              <w:numPr>
                <w:ilvl w:val="0"/>
                <w:numId w:val="4"/>
              </w:numPr>
              <w:ind w:firstLineChars="0"/>
              <w:jc w:val="left"/>
              <w:rPr>
                <w:rFonts w:ascii="宋体" w:hAnsi="宋体" w:eastAsia="宋体" w:cs="宋体"/>
                <w:kern w:val="0"/>
                <w:sz w:val="24"/>
              </w:rPr>
            </w:pPr>
            <w:r>
              <w:rPr>
                <w:rFonts w:hint="eastAsia" w:ascii="宋体" w:hAnsi="宋体" w:eastAsia="宋体" w:cs="宋体"/>
                <w:kern w:val="0"/>
                <w:sz w:val="24"/>
              </w:rPr>
              <w:t>L2高速缓存≥4MB，L3高速缓存≥32 MB；</w:t>
            </w:r>
          </w:p>
          <w:p>
            <w:pPr>
              <w:pStyle w:val="36"/>
              <w:widowControl/>
              <w:numPr>
                <w:ilvl w:val="0"/>
                <w:numId w:val="4"/>
              </w:numPr>
              <w:ind w:firstLineChars="0"/>
              <w:jc w:val="left"/>
              <w:rPr>
                <w:rFonts w:ascii="宋体" w:hAnsi="宋体" w:eastAsia="宋体" w:cs="宋体"/>
                <w:kern w:val="0"/>
                <w:sz w:val="24"/>
              </w:rPr>
            </w:pPr>
            <w:r>
              <w:rPr>
                <w:rFonts w:hint="eastAsia" w:ascii="宋体" w:hAnsi="宋体" w:eastAsia="宋体" w:cs="宋体"/>
                <w:kern w:val="0"/>
                <w:sz w:val="24"/>
              </w:rPr>
              <w:t>支持的操作系统：Windows11-64-Bit Edition , Windows10-64-Bit Edition等。</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4</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块</w:t>
            </w:r>
          </w:p>
        </w:tc>
        <w:tc>
          <w:tcPr>
            <w:tcW w:w="1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rPr>
            </w:pPr>
            <w:r>
              <w:rPr>
                <w:rFonts w:hint="eastAsia" w:ascii="宋体" w:hAnsi="宋体" w:eastAsia="宋体" w:cs="宋体"/>
                <w:kern w:val="0"/>
                <w:sz w:val="24"/>
              </w:rPr>
              <w:t>必须与本次采购计算机主板相适配</w:t>
            </w:r>
          </w:p>
        </w:tc>
      </w:tr>
      <w:tr>
        <w:tblPrEx>
          <w:tblCellMar>
            <w:top w:w="0" w:type="dxa"/>
            <w:left w:w="108" w:type="dxa"/>
            <w:bottom w:w="0" w:type="dxa"/>
            <w:right w:w="108" w:type="dxa"/>
          </w:tblCellMar>
        </w:tblPrEx>
        <w:trPr>
          <w:trHeight w:val="1872"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3</w:t>
            </w:r>
          </w:p>
        </w:tc>
        <w:tc>
          <w:tcPr>
            <w:tcW w:w="11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报警键盘</w:t>
            </w:r>
          </w:p>
        </w:tc>
        <w:tc>
          <w:tcPr>
            <w:tcW w:w="4253" w:type="dxa"/>
            <w:tcBorders>
              <w:top w:val="nil"/>
              <w:left w:val="nil"/>
              <w:bottom w:val="single" w:color="auto" w:sz="4" w:space="0"/>
              <w:right w:val="single" w:color="auto" w:sz="4" w:space="0"/>
            </w:tcBorders>
            <w:shd w:val="clear" w:color="auto" w:fill="auto"/>
            <w:vAlign w:val="center"/>
          </w:tcPr>
          <w:p>
            <w:pPr>
              <w:pStyle w:val="36"/>
              <w:widowControl/>
              <w:numPr>
                <w:ilvl w:val="0"/>
                <w:numId w:val="5"/>
              </w:numPr>
              <w:ind w:firstLineChars="0"/>
              <w:jc w:val="left"/>
              <w:rPr>
                <w:rFonts w:ascii="宋体" w:hAnsi="宋体" w:eastAsia="宋体" w:cs="宋体"/>
                <w:kern w:val="0"/>
                <w:sz w:val="24"/>
              </w:rPr>
            </w:pPr>
            <w:r>
              <w:rPr>
                <w:rFonts w:hint="eastAsia" w:ascii="宋体" w:hAnsi="宋体" w:eastAsia="宋体" w:cs="宋体"/>
                <w:kern w:val="0"/>
                <w:sz w:val="24"/>
              </w:rPr>
              <w:t>支持中文液晶显示布撤防、报警、旁路、防区号信息。</w:t>
            </w:r>
          </w:p>
          <w:p>
            <w:pPr>
              <w:pStyle w:val="36"/>
              <w:widowControl/>
              <w:numPr>
                <w:ilvl w:val="0"/>
                <w:numId w:val="5"/>
              </w:numPr>
              <w:ind w:firstLineChars="0"/>
              <w:jc w:val="left"/>
              <w:rPr>
                <w:rFonts w:ascii="宋体" w:hAnsi="宋体" w:eastAsia="宋体" w:cs="宋体"/>
                <w:kern w:val="0"/>
                <w:sz w:val="24"/>
              </w:rPr>
            </w:pPr>
            <w:r>
              <w:rPr>
                <w:rFonts w:hint="eastAsia" w:ascii="宋体" w:hAnsi="宋体" w:eastAsia="宋体" w:cs="宋体"/>
                <w:kern w:val="0"/>
                <w:sz w:val="24"/>
              </w:rPr>
              <w:t>支持夜光显示。</w:t>
            </w:r>
          </w:p>
          <w:p>
            <w:pPr>
              <w:pStyle w:val="36"/>
              <w:widowControl/>
              <w:numPr>
                <w:ilvl w:val="0"/>
                <w:numId w:val="5"/>
              </w:numPr>
              <w:ind w:firstLineChars="0"/>
              <w:jc w:val="left"/>
              <w:rPr>
                <w:rFonts w:ascii="宋体" w:hAnsi="宋体" w:eastAsia="宋体" w:cs="宋体"/>
                <w:kern w:val="0"/>
                <w:sz w:val="24"/>
              </w:rPr>
            </w:pPr>
            <w:r>
              <w:rPr>
                <w:rFonts w:hint="eastAsia" w:ascii="宋体" w:hAnsi="宋体" w:eastAsia="宋体" w:cs="宋体"/>
                <w:kern w:val="0"/>
                <w:sz w:val="24"/>
              </w:rPr>
              <w:t>支持报警输出，可外接警号。</w:t>
            </w:r>
          </w:p>
          <w:p>
            <w:pPr>
              <w:pStyle w:val="36"/>
              <w:widowControl/>
              <w:numPr>
                <w:ilvl w:val="0"/>
                <w:numId w:val="5"/>
              </w:numPr>
              <w:ind w:firstLineChars="0"/>
              <w:jc w:val="left"/>
              <w:rPr>
                <w:rFonts w:ascii="宋体" w:hAnsi="宋体" w:eastAsia="宋体" w:cs="宋体"/>
                <w:kern w:val="0"/>
                <w:sz w:val="24"/>
              </w:rPr>
            </w:pPr>
            <w:r>
              <w:rPr>
                <w:rFonts w:hint="eastAsia" w:ascii="宋体" w:hAnsi="宋体" w:eastAsia="宋体" w:cs="宋体"/>
                <w:kern w:val="0"/>
                <w:sz w:val="24"/>
              </w:rPr>
              <w:t>通讯连接：通过双绞线与主控设备连接。</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9</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个</w:t>
            </w:r>
          </w:p>
        </w:tc>
        <w:tc>
          <w:tcPr>
            <w:tcW w:w="1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rPr>
            </w:pPr>
            <w:r>
              <w:rPr>
                <w:rFonts w:hint="eastAsia" w:ascii="宋体" w:hAnsi="宋体" w:eastAsia="宋体" w:cs="宋体"/>
                <w:kern w:val="0"/>
                <w:sz w:val="24"/>
              </w:rPr>
              <w:t>投标产品必须与采购人现有品牌（深圳普泰克PTK-7464）兼容</w:t>
            </w:r>
          </w:p>
        </w:tc>
      </w:tr>
      <w:tr>
        <w:trPr>
          <w:trHeight w:val="7787" w:hRule="atLeast"/>
        </w:trPr>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4</w:t>
            </w:r>
          </w:p>
        </w:tc>
        <w:tc>
          <w:tcPr>
            <w:tcW w:w="11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人工费</w:t>
            </w:r>
          </w:p>
        </w:tc>
        <w:tc>
          <w:tcPr>
            <w:tcW w:w="4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rPr>
            </w:pPr>
            <w:r>
              <w:rPr>
                <w:rFonts w:hint="eastAsia" w:ascii="宋体" w:hAnsi="宋体" w:eastAsia="宋体" w:cs="宋体"/>
                <w:kern w:val="0"/>
                <w:sz w:val="24"/>
              </w:rPr>
              <w:t>1.由中标人按采购人要求提供以下设备的安装调试，以及相关的网络铺设、电缆铺设、系统（平台）集成等人工服务，设备数量及安装方式如下：</w:t>
            </w:r>
          </w:p>
          <w:p>
            <w:pPr>
              <w:widowControl/>
              <w:jc w:val="left"/>
              <w:rPr>
                <w:rFonts w:ascii="宋体" w:hAnsi="宋体" w:eastAsia="宋体" w:cs="宋体"/>
                <w:kern w:val="0"/>
                <w:sz w:val="24"/>
              </w:rPr>
            </w:pPr>
            <w:r>
              <w:rPr>
                <w:rFonts w:hint="eastAsia" w:ascii="宋体" w:hAnsi="宋体" w:eastAsia="宋体" w:cs="宋体"/>
                <w:kern w:val="0"/>
                <w:sz w:val="24"/>
              </w:rPr>
              <w:t>（1）巡更主机：4台，分控室机柜内安装；</w:t>
            </w:r>
          </w:p>
          <w:p>
            <w:pPr>
              <w:widowControl/>
              <w:jc w:val="left"/>
              <w:rPr>
                <w:rFonts w:ascii="宋体" w:hAnsi="宋体" w:eastAsia="宋体" w:cs="宋体"/>
                <w:kern w:val="0"/>
                <w:sz w:val="24"/>
              </w:rPr>
            </w:pPr>
            <w:r>
              <w:rPr>
                <w:rFonts w:hint="eastAsia" w:ascii="宋体" w:hAnsi="宋体" w:eastAsia="宋体" w:cs="宋体"/>
                <w:kern w:val="0"/>
                <w:sz w:val="24"/>
              </w:rPr>
              <w:t>（2）巡更读卡器：20个，建筑物墙面明装；</w:t>
            </w:r>
          </w:p>
          <w:p>
            <w:pPr>
              <w:widowControl/>
              <w:jc w:val="left"/>
              <w:rPr>
                <w:rFonts w:ascii="宋体" w:hAnsi="宋体" w:eastAsia="宋体" w:cs="宋体"/>
                <w:kern w:val="0"/>
                <w:sz w:val="24"/>
              </w:rPr>
            </w:pPr>
            <w:r>
              <w:rPr>
                <w:rFonts w:hint="eastAsia" w:ascii="宋体" w:hAnsi="宋体" w:eastAsia="宋体" w:cs="宋体"/>
                <w:kern w:val="0"/>
                <w:sz w:val="24"/>
              </w:rPr>
              <w:t>（3）硬盘：20块，硬盘录像机NVR扩容安装；</w:t>
            </w:r>
          </w:p>
          <w:p>
            <w:pPr>
              <w:widowControl/>
              <w:jc w:val="left"/>
              <w:rPr>
                <w:rFonts w:ascii="宋体" w:hAnsi="宋体" w:eastAsia="宋体" w:cs="宋体"/>
                <w:kern w:val="0"/>
                <w:sz w:val="24"/>
              </w:rPr>
            </w:pPr>
            <w:r>
              <w:rPr>
                <w:rFonts w:hint="eastAsia" w:ascii="宋体" w:hAnsi="宋体" w:eastAsia="宋体" w:cs="宋体"/>
                <w:kern w:val="0"/>
                <w:sz w:val="24"/>
              </w:rPr>
              <w:t>（4）内存条：1块，控制电脑扩容安装；</w:t>
            </w:r>
          </w:p>
          <w:p>
            <w:pPr>
              <w:widowControl/>
              <w:jc w:val="left"/>
              <w:rPr>
                <w:rFonts w:ascii="宋体" w:hAnsi="宋体" w:eastAsia="宋体" w:cs="宋体"/>
                <w:kern w:val="0"/>
                <w:sz w:val="24"/>
              </w:rPr>
            </w:pPr>
            <w:r>
              <w:rPr>
                <w:rFonts w:hint="eastAsia" w:ascii="宋体" w:hAnsi="宋体" w:eastAsia="宋体" w:cs="宋体"/>
                <w:kern w:val="0"/>
                <w:sz w:val="24"/>
              </w:rPr>
              <w:t>（5）固态硬盘：17块，控制电脑升级安装。</w:t>
            </w:r>
          </w:p>
          <w:p>
            <w:pPr>
              <w:widowControl/>
              <w:jc w:val="left"/>
              <w:rPr>
                <w:rFonts w:ascii="宋体" w:hAnsi="宋体" w:eastAsia="宋体" w:cs="宋体"/>
                <w:kern w:val="0"/>
                <w:sz w:val="24"/>
              </w:rPr>
            </w:pPr>
            <w:r>
              <w:rPr>
                <w:rFonts w:hint="eastAsia" w:ascii="宋体" w:hAnsi="宋体" w:eastAsia="宋体" w:cs="宋体"/>
                <w:kern w:val="0"/>
                <w:sz w:val="24"/>
              </w:rPr>
              <w:t>2.以下设备安装辅材由采购人提供：</w:t>
            </w:r>
          </w:p>
          <w:p>
            <w:pPr>
              <w:widowControl/>
              <w:jc w:val="left"/>
              <w:rPr>
                <w:rFonts w:ascii="宋体" w:hAnsi="宋体" w:eastAsia="宋体" w:cs="宋体"/>
                <w:kern w:val="0"/>
                <w:sz w:val="24"/>
              </w:rPr>
            </w:pPr>
            <w:r>
              <w:rPr>
                <w:rFonts w:hint="eastAsia" w:ascii="宋体" w:hAnsi="宋体" w:eastAsia="宋体" w:cs="宋体"/>
                <w:kern w:val="0"/>
                <w:sz w:val="24"/>
              </w:rPr>
              <w:t>（1）电缆线：800米；</w:t>
            </w:r>
          </w:p>
          <w:p>
            <w:pPr>
              <w:widowControl/>
              <w:jc w:val="left"/>
              <w:rPr>
                <w:rFonts w:ascii="宋体" w:hAnsi="宋体" w:eastAsia="宋体" w:cs="宋体"/>
                <w:kern w:val="0"/>
                <w:sz w:val="24"/>
              </w:rPr>
            </w:pPr>
            <w:r>
              <w:rPr>
                <w:rFonts w:hint="eastAsia" w:ascii="宋体" w:hAnsi="宋体" w:eastAsia="宋体" w:cs="宋体"/>
                <w:kern w:val="0"/>
                <w:sz w:val="24"/>
              </w:rPr>
              <w:t>（2）六类双绞线：1箱；</w:t>
            </w:r>
          </w:p>
          <w:p>
            <w:pPr>
              <w:widowControl/>
              <w:jc w:val="left"/>
              <w:rPr>
                <w:rFonts w:ascii="宋体" w:hAnsi="宋体" w:eastAsia="宋体" w:cs="宋体"/>
                <w:kern w:val="0"/>
                <w:sz w:val="24"/>
              </w:rPr>
            </w:pPr>
            <w:r>
              <w:rPr>
                <w:rFonts w:hint="eastAsia" w:ascii="宋体" w:hAnsi="宋体" w:eastAsia="宋体" w:cs="宋体"/>
                <w:kern w:val="0"/>
                <w:sz w:val="24"/>
              </w:rPr>
              <w:t>（3）PVC线槽：200米。</w:t>
            </w:r>
          </w:p>
          <w:p>
            <w:pPr>
              <w:widowControl/>
              <w:jc w:val="left"/>
              <w:rPr>
                <w:rFonts w:ascii="宋体" w:hAnsi="宋体" w:eastAsia="宋体" w:cs="宋体"/>
                <w:kern w:val="0"/>
                <w:sz w:val="24"/>
              </w:rPr>
            </w:pPr>
            <w:r>
              <w:rPr>
                <w:rFonts w:hint="eastAsia" w:ascii="宋体" w:hAnsi="宋体" w:eastAsia="宋体" w:cs="宋体"/>
                <w:kern w:val="0"/>
                <w:sz w:val="24"/>
              </w:rPr>
              <w:t>3.为实现上述设备安装和系统集成，以形成一套完整系统，所需的辅材配件，除明确由采购人提供的以外，其它辅材配件（如：管卡连接件、水晶头、数据线等）均由投标人自行补齐，并包含在报价中，采购人不再另行计算费用。</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 xml:space="preserve">1 </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项</w:t>
            </w:r>
          </w:p>
        </w:tc>
        <w:tc>
          <w:tcPr>
            <w:tcW w:w="1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rPr>
            </w:pPr>
            <w:r>
              <w:rPr>
                <w:rFonts w:hint="eastAsia" w:ascii="宋体" w:hAnsi="宋体" w:eastAsia="宋体" w:cs="宋体"/>
                <w:kern w:val="0"/>
                <w:sz w:val="24"/>
              </w:rPr>
              <w:t>以下设备由采购人提供：巡更主机4台，巡更读卡器20个，硬盘20块，内存条1块，固态硬盘17块。</w:t>
            </w:r>
          </w:p>
        </w:tc>
      </w:tr>
      <w:tr>
        <w:trPr>
          <w:trHeight w:val="312" w:hRule="atLeast"/>
        </w:trPr>
        <w:tc>
          <w:tcPr>
            <w:tcW w:w="7468" w:type="dxa"/>
            <w:gridSpan w:val="5"/>
            <w:tcBorders>
              <w:top w:val="single" w:color="auto" w:sz="4" w:space="0"/>
              <w:left w:val="single" w:color="auto" w:sz="4" w:space="0"/>
              <w:bottom w:val="single" w:color="auto" w:sz="4" w:space="0"/>
              <w:right w:val="single" w:color="auto" w:sz="4" w:space="0"/>
            </w:tcBorders>
            <w:shd w:val="clear" w:color="000000" w:fill="C6EFCE"/>
            <w:vAlign w:val="center"/>
          </w:tcPr>
          <w:p>
            <w:pPr>
              <w:widowControl/>
              <w:jc w:val="left"/>
              <w:rPr>
                <w:rFonts w:ascii="宋体" w:hAnsi="宋体" w:eastAsia="宋体" w:cs="宋体"/>
                <w:b/>
                <w:bCs/>
                <w:kern w:val="0"/>
                <w:sz w:val="24"/>
              </w:rPr>
            </w:pPr>
            <w:r>
              <w:rPr>
                <w:rFonts w:hint="eastAsia" w:ascii="宋体" w:hAnsi="宋体" w:eastAsia="宋体" w:cs="宋体"/>
                <w:b/>
                <w:bCs/>
                <w:kern w:val="0"/>
                <w:sz w:val="24"/>
              </w:rPr>
              <w:t>（二）办公区总平安防维修</w:t>
            </w:r>
          </w:p>
        </w:tc>
        <w:tc>
          <w:tcPr>
            <w:tcW w:w="1700" w:type="dxa"/>
            <w:tcBorders>
              <w:top w:val="single" w:color="auto" w:sz="4" w:space="0"/>
              <w:left w:val="nil"/>
              <w:bottom w:val="single" w:color="auto" w:sz="4" w:space="0"/>
              <w:right w:val="single" w:color="auto" w:sz="4" w:space="0"/>
            </w:tcBorders>
            <w:shd w:val="clear" w:color="000000" w:fill="C6EFCE"/>
            <w:vAlign w:val="center"/>
          </w:tcPr>
          <w:p>
            <w:pPr>
              <w:widowControl/>
              <w:jc w:val="left"/>
              <w:rPr>
                <w:rFonts w:ascii="宋体" w:hAnsi="宋体" w:eastAsia="宋体" w:cs="宋体"/>
                <w:b/>
                <w:bCs/>
                <w:kern w:val="0"/>
                <w:sz w:val="24"/>
              </w:rPr>
            </w:pPr>
            <w:r>
              <w:rPr>
                <w:rFonts w:hint="eastAsia" w:ascii="宋体" w:hAnsi="宋体" w:eastAsia="宋体" w:cs="宋体"/>
                <w:b/>
                <w:bCs/>
                <w:kern w:val="0"/>
                <w:sz w:val="24"/>
              </w:rPr>
              <w:t>　</w:t>
            </w:r>
          </w:p>
        </w:tc>
      </w:tr>
      <w:tr>
        <w:trPr>
          <w:trHeight w:val="1248"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1</w:t>
            </w:r>
          </w:p>
        </w:tc>
        <w:tc>
          <w:tcPr>
            <w:tcW w:w="11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光缆</w:t>
            </w:r>
          </w:p>
        </w:tc>
        <w:tc>
          <w:tcPr>
            <w:tcW w:w="42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rPr>
            </w:pPr>
            <w:r>
              <w:rPr>
                <w:rFonts w:hint="eastAsia" w:ascii="宋体" w:hAnsi="宋体" w:eastAsia="宋体" w:cs="宋体"/>
                <w:kern w:val="0"/>
                <w:sz w:val="24"/>
              </w:rPr>
              <w:t>12芯铠装</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750</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rPr>
            </w:pPr>
            <w:r>
              <w:rPr>
                <w:rFonts w:hint="eastAsia" w:ascii="宋体" w:hAnsi="宋体" w:eastAsia="宋体" w:cs="宋体"/>
                <w:kern w:val="0"/>
                <w:sz w:val="24"/>
              </w:rPr>
              <w:t>米</w:t>
            </w:r>
          </w:p>
        </w:tc>
        <w:tc>
          <w:tcPr>
            <w:tcW w:w="1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rPr>
            </w:pPr>
            <w:r>
              <w:rPr>
                <w:rFonts w:hint="eastAsia" w:ascii="宋体" w:hAnsi="宋体" w:eastAsia="宋体" w:cs="宋体"/>
                <w:kern w:val="0"/>
                <w:sz w:val="24"/>
              </w:rPr>
              <w:t>主机房至一号门段，备勤楼至AB门正面围墙段</w:t>
            </w:r>
          </w:p>
        </w:tc>
      </w:tr>
      <w:tr>
        <w:trPr>
          <w:trHeight w:val="312"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2</w:t>
            </w:r>
          </w:p>
        </w:tc>
        <w:tc>
          <w:tcPr>
            <w:tcW w:w="11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ODF架</w:t>
            </w:r>
          </w:p>
        </w:tc>
        <w:tc>
          <w:tcPr>
            <w:tcW w:w="42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rPr>
            </w:pPr>
            <w:r>
              <w:rPr>
                <w:rFonts w:hint="eastAsia" w:ascii="宋体" w:hAnsi="宋体" w:eastAsia="宋体" w:cs="宋体"/>
                <w:kern w:val="0"/>
                <w:sz w:val="24"/>
              </w:rPr>
              <w:t>12芯单模，配光缆尾纤</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4</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rPr>
            </w:pPr>
            <w:r>
              <w:rPr>
                <w:rFonts w:hint="eastAsia" w:ascii="宋体" w:hAnsi="宋体" w:eastAsia="宋体" w:cs="宋体"/>
                <w:kern w:val="0"/>
                <w:sz w:val="24"/>
              </w:rPr>
              <w:t>个</w:t>
            </w:r>
          </w:p>
        </w:tc>
        <w:tc>
          <w:tcPr>
            <w:tcW w:w="1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r>
      <w:tr>
        <w:trPr>
          <w:trHeight w:val="624"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3</w:t>
            </w:r>
          </w:p>
        </w:tc>
        <w:tc>
          <w:tcPr>
            <w:tcW w:w="11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镀锌钢管</w:t>
            </w:r>
          </w:p>
        </w:tc>
        <w:tc>
          <w:tcPr>
            <w:tcW w:w="42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rPr>
            </w:pPr>
            <w:r>
              <w:rPr>
                <w:rFonts w:hint="eastAsia" w:ascii="宋体" w:hAnsi="宋体" w:eastAsia="宋体" w:cs="宋体"/>
                <w:kern w:val="0"/>
                <w:sz w:val="24"/>
              </w:rPr>
              <w:t>国产</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12</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rPr>
            </w:pPr>
            <w:r>
              <w:rPr>
                <w:rFonts w:hint="eastAsia" w:ascii="宋体" w:hAnsi="宋体" w:eastAsia="宋体" w:cs="宋体"/>
                <w:kern w:val="0"/>
                <w:sz w:val="24"/>
              </w:rPr>
              <w:t>米</w:t>
            </w:r>
          </w:p>
        </w:tc>
        <w:tc>
          <w:tcPr>
            <w:tcW w:w="1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rPr>
            </w:pPr>
            <w:r>
              <w:rPr>
                <w:rFonts w:hint="eastAsia" w:ascii="宋体" w:hAnsi="宋体" w:eastAsia="宋体" w:cs="宋体"/>
                <w:kern w:val="0"/>
                <w:sz w:val="24"/>
              </w:rPr>
              <w:t>一号门停车场水泥路面开槽暗埋及恢复</w:t>
            </w:r>
          </w:p>
        </w:tc>
      </w:tr>
      <w:tr>
        <w:trPr>
          <w:trHeight w:val="936"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4</w:t>
            </w:r>
          </w:p>
        </w:tc>
        <w:tc>
          <w:tcPr>
            <w:tcW w:w="11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水泥路面开槽恢复</w:t>
            </w:r>
          </w:p>
        </w:tc>
        <w:tc>
          <w:tcPr>
            <w:tcW w:w="42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rPr>
            </w:pPr>
            <w:r>
              <w:rPr>
                <w:rFonts w:hint="eastAsia" w:ascii="宋体" w:hAnsi="宋体" w:eastAsia="宋体" w:cs="宋体"/>
                <w:kern w:val="0"/>
                <w:sz w:val="24"/>
              </w:rPr>
              <w:t>水泥路面开槽恢复</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12</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rPr>
            </w:pPr>
            <w:r>
              <w:rPr>
                <w:rFonts w:hint="eastAsia" w:ascii="宋体" w:hAnsi="宋体" w:eastAsia="宋体" w:cs="宋体"/>
                <w:kern w:val="0"/>
                <w:sz w:val="24"/>
              </w:rPr>
              <w:t>米</w:t>
            </w:r>
          </w:p>
        </w:tc>
        <w:tc>
          <w:tcPr>
            <w:tcW w:w="1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rPr>
            </w:pPr>
            <w:r>
              <w:rPr>
                <w:rFonts w:hint="eastAsia" w:ascii="宋体" w:hAnsi="宋体" w:eastAsia="宋体" w:cs="宋体"/>
                <w:kern w:val="0"/>
                <w:sz w:val="24"/>
              </w:rPr>
              <w:t>一号门停车场水泥路面开槽恢复</w:t>
            </w:r>
          </w:p>
        </w:tc>
      </w:tr>
      <w:tr>
        <w:trPr>
          <w:trHeight w:val="624"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5</w:t>
            </w:r>
          </w:p>
        </w:tc>
        <w:tc>
          <w:tcPr>
            <w:tcW w:w="11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室外防水箱</w:t>
            </w:r>
          </w:p>
        </w:tc>
        <w:tc>
          <w:tcPr>
            <w:tcW w:w="42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rPr>
            </w:pPr>
            <w:r>
              <w:rPr>
                <w:rFonts w:hint="eastAsia" w:ascii="宋体" w:hAnsi="宋体" w:eastAsia="宋体" w:cs="宋体"/>
                <w:kern w:val="0"/>
                <w:sz w:val="24"/>
              </w:rPr>
              <w:t>国产</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3</w:t>
            </w:r>
          </w:p>
        </w:tc>
        <w:tc>
          <w:tcPr>
            <w:tcW w:w="6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rPr>
            </w:pPr>
            <w:r>
              <w:rPr>
                <w:rFonts w:hint="eastAsia" w:ascii="宋体" w:hAnsi="宋体" w:eastAsia="宋体" w:cs="宋体"/>
                <w:kern w:val="0"/>
                <w:sz w:val="24"/>
              </w:rPr>
              <w:t>个</w:t>
            </w:r>
          </w:p>
        </w:tc>
        <w:tc>
          <w:tcPr>
            <w:tcW w:w="17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r>
      <w:tr>
        <w:trPr>
          <w:trHeight w:val="408" w:hRule="atLeast"/>
        </w:trPr>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6</w:t>
            </w:r>
          </w:p>
        </w:tc>
        <w:tc>
          <w:tcPr>
            <w:tcW w:w="11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球机支架（含立杆）</w:t>
            </w:r>
          </w:p>
        </w:tc>
        <w:tc>
          <w:tcPr>
            <w:tcW w:w="4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rPr>
            </w:pPr>
            <w:r>
              <w:rPr>
                <w:rFonts w:hint="eastAsia" w:ascii="宋体" w:hAnsi="宋体" w:eastAsia="宋体" w:cs="宋体"/>
                <w:kern w:val="0"/>
                <w:sz w:val="24"/>
              </w:rPr>
              <w:t>镀锌，喷塑烤漆，360度旋转监控支架</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3</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rPr>
            </w:pPr>
            <w:r>
              <w:rPr>
                <w:rFonts w:hint="eastAsia" w:ascii="宋体" w:hAnsi="宋体" w:eastAsia="宋体" w:cs="宋体"/>
                <w:kern w:val="0"/>
                <w:sz w:val="24"/>
              </w:rPr>
              <w:t>个</w:t>
            </w:r>
          </w:p>
        </w:tc>
        <w:tc>
          <w:tcPr>
            <w:tcW w:w="1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rPr>
            </w:pPr>
            <w:r>
              <w:rPr>
                <w:rFonts w:hint="eastAsia" w:ascii="宋体" w:hAnsi="宋体" w:eastAsia="宋体" w:cs="宋体"/>
                <w:kern w:val="0"/>
                <w:sz w:val="24"/>
              </w:rPr>
              <w:t>其中：2个建筑物4F墙面壁装，1个墙顶1.5米立杆安装</w:t>
            </w:r>
          </w:p>
        </w:tc>
      </w:tr>
      <w:tr>
        <w:trPr>
          <w:trHeight w:val="2553" w:hRule="atLeast"/>
        </w:trPr>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7</w:t>
            </w:r>
          </w:p>
        </w:tc>
        <w:tc>
          <w:tcPr>
            <w:tcW w:w="11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人工费</w:t>
            </w:r>
          </w:p>
        </w:tc>
        <w:tc>
          <w:tcPr>
            <w:tcW w:w="4253" w:type="dxa"/>
            <w:tcBorders>
              <w:top w:val="single" w:color="auto" w:sz="4" w:space="0"/>
              <w:left w:val="nil"/>
              <w:bottom w:val="single" w:color="auto" w:sz="4" w:space="0"/>
              <w:right w:val="single" w:color="auto" w:sz="4" w:space="0"/>
            </w:tcBorders>
            <w:shd w:val="clear" w:color="auto" w:fill="auto"/>
            <w:vAlign w:val="center"/>
          </w:tcPr>
          <w:p>
            <w:pPr>
              <w:pStyle w:val="36"/>
              <w:widowControl/>
              <w:numPr>
                <w:ilvl w:val="0"/>
                <w:numId w:val="6"/>
              </w:numPr>
              <w:ind w:firstLineChars="0"/>
              <w:jc w:val="left"/>
              <w:rPr>
                <w:rFonts w:ascii="宋体" w:hAnsi="宋体" w:eastAsia="宋体" w:cs="宋体"/>
                <w:kern w:val="0"/>
                <w:sz w:val="24"/>
              </w:rPr>
            </w:pPr>
            <w:r>
              <w:rPr>
                <w:rFonts w:hint="eastAsia" w:ascii="宋体" w:hAnsi="宋体" w:eastAsia="宋体" w:cs="宋体"/>
                <w:kern w:val="0"/>
                <w:sz w:val="24"/>
              </w:rPr>
              <w:t>含以上所有线缆、设备（包括采购人提供设备）的开槽、暗埋、安装、调试、集成服务，以及半球摄像机1台（安装位置：会见中心门口）、球型摄像机3台（安装位置：民警备勤楼、体训场4F楼顶墙面各1个，AB门正面围墙1个）的安装调试服务；</w:t>
            </w:r>
          </w:p>
          <w:p>
            <w:pPr>
              <w:pStyle w:val="36"/>
              <w:widowControl/>
              <w:numPr>
                <w:ilvl w:val="0"/>
                <w:numId w:val="6"/>
              </w:numPr>
              <w:ind w:firstLineChars="0"/>
              <w:jc w:val="left"/>
              <w:rPr>
                <w:rFonts w:ascii="宋体" w:hAnsi="宋体" w:eastAsia="宋体" w:cs="宋体"/>
                <w:kern w:val="0"/>
                <w:sz w:val="24"/>
              </w:rPr>
            </w:pPr>
            <w:r>
              <w:rPr>
                <w:rFonts w:hint="eastAsia" w:ascii="宋体" w:hAnsi="宋体" w:eastAsia="宋体" w:cs="宋体"/>
                <w:kern w:val="0"/>
                <w:sz w:val="24"/>
              </w:rPr>
              <w:t>所有设备均需集成接入采购人现有安防管理平台，实现集中统一管理。</w:t>
            </w:r>
          </w:p>
        </w:tc>
        <w:tc>
          <w:tcPr>
            <w:tcW w:w="6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1</w:t>
            </w:r>
          </w:p>
        </w:tc>
        <w:tc>
          <w:tcPr>
            <w:tcW w:w="6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rPr>
            </w:pPr>
            <w:r>
              <w:rPr>
                <w:rFonts w:hint="eastAsia" w:ascii="宋体" w:hAnsi="宋体" w:eastAsia="宋体" w:cs="宋体"/>
                <w:kern w:val="0"/>
                <w:sz w:val="24"/>
              </w:rPr>
              <w:t>项</w:t>
            </w:r>
          </w:p>
        </w:tc>
        <w:tc>
          <w:tcPr>
            <w:tcW w:w="17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rPr>
            </w:pPr>
            <w:r>
              <w:rPr>
                <w:rFonts w:hint="eastAsia" w:ascii="宋体" w:hAnsi="宋体" w:eastAsia="宋体" w:cs="宋体"/>
                <w:kern w:val="0"/>
                <w:sz w:val="24"/>
              </w:rPr>
              <w:t>摄像机由采购人提供</w:t>
            </w:r>
          </w:p>
        </w:tc>
      </w:tr>
    </w:tbl>
    <w:p>
      <w:pPr>
        <w:pStyle w:val="4"/>
        <w:numPr>
          <w:ilvl w:val="0"/>
          <w:numId w:val="2"/>
        </w:numPr>
        <w:tabs>
          <w:tab w:val="left" w:pos="1560"/>
        </w:tabs>
        <w:adjustRightInd w:val="0"/>
        <w:snapToGrid w:val="0"/>
        <w:spacing w:beforeLines="50" w:line="300" w:lineRule="auto"/>
        <w:ind w:left="1129"/>
        <w:rPr>
          <w:rFonts w:eastAsia="黑体"/>
          <w:b w:val="0"/>
          <w:sz w:val="32"/>
          <w:szCs w:val="32"/>
        </w:rPr>
      </w:pPr>
      <w:r>
        <w:rPr>
          <w:rFonts w:hint="eastAsia" w:eastAsia="黑体"/>
          <w:b w:val="0"/>
          <w:sz w:val="32"/>
          <w:szCs w:val="32"/>
        </w:rPr>
        <w:t>采购控制价</w:t>
      </w:r>
    </w:p>
    <w:p>
      <w:pPr>
        <w:widowControl/>
        <w:adjustRightInd w:val="0"/>
        <w:snapToGrid w:val="0"/>
        <w:spacing w:line="300" w:lineRule="auto"/>
        <w:ind w:firstLine="640" w:firstLineChars="200"/>
        <w:rPr>
          <w:rFonts w:ascii="宋体" w:hAnsi="宋体" w:eastAsia="仿宋_GB2312" w:cs="宋体"/>
          <w:sz w:val="32"/>
          <w:szCs w:val="32"/>
        </w:rPr>
      </w:pPr>
      <w:r>
        <w:rPr>
          <w:rFonts w:hint="eastAsia" w:ascii="宋体" w:hAnsi="宋体" w:eastAsia="仿宋_GB2312" w:cs="宋体"/>
          <w:sz w:val="32"/>
          <w:szCs w:val="32"/>
        </w:rPr>
        <w:t>本项目最高控制价3.9767万元。包括但不限于：</w:t>
      </w:r>
    </w:p>
    <w:p>
      <w:pPr>
        <w:pStyle w:val="36"/>
        <w:widowControl/>
        <w:numPr>
          <w:ilvl w:val="0"/>
          <w:numId w:val="7"/>
        </w:numPr>
        <w:tabs>
          <w:tab w:val="left" w:pos="1134"/>
        </w:tabs>
        <w:adjustRightInd w:val="0"/>
        <w:snapToGrid w:val="0"/>
        <w:spacing w:line="300" w:lineRule="auto"/>
        <w:ind w:left="0" w:firstLine="640" w:firstLineChars="0"/>
        <w:rPr>
          <w:rFonts w:ascii="宋体" w:hAnsi="宋体" w:eastAsia="仿宋_GB2312" w:cs="宋体"/>
          <w:sz w:val="32"/>
          <w:szCs w:val="32"/>
        </w:rPr>
      </w:pPr>
      <w:r>
        <w:rPr>
          <w:rFonts w:hint="eastAsia" w:ascii="宋体" w:hAnsi="宋体" w:eastAsia="仿宋_GB2312" w:cs="宋体"/>
          <w:sz w:val="32"/>
          <w:szCs w:val="32"/>
        </w:rPr>
        <w:t>设备材料的采购、运输、安装、调试、税金、利润等全部费用。</w:t>
      </w:r>
    </w:p>
    <w:p>
      <w:pPr>
        <w:pStyle w:val="36"/>
        <w:widowControl/>
        <w:numPr>
          <w:ilvl w:val="0"/>
          <w:numId w:val="7"/>
        </w:numPr>
        <w:tabs>
          <w:tab w:val="left" w:pos="1134"/>
        </w:tabs>
        <w:adjustRightInd w:val="0"/>
        <w:snapToGrid w:val="0"/>
        <w:spacing w:line="300" w:lineRule="auto"/>
        <w:ind w:left="0" w:firstLine="640" w:firstLineChars="0"/>
        <w:rPr>
          <w:rFonts w:ascii="宋体" w:hAnsi="宋体" w:eastAsia="仿宋_GB2312" w:cs="宋体"/>
          <w:sz w:val="32"/>
          <w:szCs w:val="32"/>
        </w:rPr>
      </w:pPr>
      <w:r>
        <w:rPr>
          <w:rFonts w:ascii="宋体" w:hAnsi="宋体" w:eastAsia="仿宋_GB2312" w:cs="宋体"/>
          <w:sz w:val="32"/>
          <w:szCs w:val="32"/>
        </w:rPr>
        <w:t>投标人应充分理解采购人需求，自行考察现场施工环境难度以确定报价。</w:t>
      </w:r>
      <w:r>
        <w:rPr>
          <w:rFonts w:hint="eastAsia" w:ascii="宋体" w:hAnsi="宋体" w:eastAsia="仿宋_GB2312" w:cs="宋体"/>
          <w:sz w:val="32"/>
          <w:szCs w:val="32"/>
        </w:rPr>
        <w:t>投标人必须</w:t>
      </w:r>
      <w:r>
        <w:rPr>
          <w:rFonts w:ascii="宋体" w:hAnsi="宋体" w:eastAsia="仿宋_GB2312" w:cs="宋体"/>
          <w:sz w:val="32"/>
          <w:szCs w:val="32"/>
        </w:rPr>
        <w:t>提供本项目实施过程中所有设备和材料</w:t>
      </w:r>
      <w:r>
        <w:rPr>
          <w:rFonts w:hint="eastAsia" w:ascii="宋体" w:hAnsi="宋体" w:eastAsia="仿宋_GB2312" w:cs="宋体"/>
          <w:sz w:val="32"/>
          <w:szCs w:val="32"/>
        </w:rPr>
        <w:t>（包括由采购人提供设备安装所需的配套辅材线材）</w:t>
      </w:r>
      <w:r>
        <w:rPr>
          <w:rFonts w:ascii="宋体" w:hAnsi="宋体" w:eastAsia="仿宋_GB2312" w:cs="宋体"/>
          <w:sz w:val="32"/>
          <w:szCs w:val="32"/>
        </w:rPr>
        <w:t>，确保设备配齐</w:t>
      </w:r>
      <w:r>
        <w:rPr>
          <w:rFonts w:hint="eastAsia" w:ascii="宋体" w:hAnsi="宋体" w:eastAsia="仿宋_GB2312" w:cs="宋体"/>
          <w:sz w:val="32"/>
          <w:szCs w:val="32"/>
        </w:rPr>
        <w:t>，并集成接入采购人现有安防平台确保</w:t>
      </w:r>
      <w:r>
        <w:rPr>
          <w:rFonts w:ascii="宋体" w:hAnsi="宋体" w:eastAsia="仿宋_GB2312" w:cs="宋体"/>
          <w:sz w:val="32"/>
          <w:szCs w:val="32"/>
        </w:rPr>
        <w:t>正常运行，如有任何遗漏，由投标人无偿补齐</w:t>
      </w:r>
      <w:r>
        <w:rPr>
          <w:rFonts w:hint="eastAsia" w:ascii="宋体" w:hAnsi="宋体" w:eastAsia="仿宋_GB2312" w:cs="宋体"/>
          <w:sz w:val="32"/>
          <w:szCs w:val="32"/>
        </w:rPr>
        <w:t>。</w:t>
      </w:r>
      <w:r>
        <w:rPr>
          <w:rFonts w:ascii="宋体" w:hAnsi="宋体" w:eastAsia="仿宋_GB2312" w:cs="宋体"/>
          <w:sz w:val="32"/>
          <w:szCs w:val="32"/>
        </w:rPr>
        <w:t>包括但不限于</w:t>
      </w:r>
      <w:r>
        <w:rPr>
          <w:rFonts w:hint="eastAsia" w:ascii="宋体" w:hAnsi="宋体" w:eastAsia="仿宋_GB2312" w:cs="宋体"/>
          <w:sz w:val="32"/>
          <w:szCs w:val="32"/>
        </w:rPr>
        <w:t>：地面及墙面开槽及恢复、实施项目所必须的辅材和配件</w:t>
      </w:r>
      <w:r>
        <w:rPr>
          <w:rFonts w:ascii="宋体" w:hAnsi="宋体" w:eastAsia="仿宋_GB2312" w:cs="宋体"/>
          <w:sz w:val="32"/>
          <w:szCs w:val="32"/>
        </w:rPr>
        <w:t>，如</w:t>
      </w:r>
      <w:r>
        <w:rPr>
          <w:rFonts w:hint="eastAsia" w:ascii="宋体" w:hAnsi="宋体" w:eastAsia="仿宋_GB2312" w:cs="宋体"/>
          <w:sz w:val="32"/>
          <w:szCs w:val="32"/>
        </w:rPr>
        <w:t>：电源线、</w:t>
      </w:r>
      <w:r>
        <w:rPr>
          <w:rFonts w:ascii="宋体" w:hAnsi="宋体" w:eastAsia="仿宋_GB2312" w:cs="宋体"/>
          <w:sz w:val="32"/>
          <w:szCs w:val="32"/>
        </w:rPr>
        <w:t>底盒、面板、支架、模块、扎带、标签</w:t>
      </w:r>
      <w:r>
        <w:rPr>
          <w:rFonts w:hint="eastAsia" w:ascii="宋体" w:hAnsi="宋体" w:eastAsia="仿宋_GB2312" w:cs="宋体"/>
          <w:sz w:val="32"/>
          <w:szCs w:val="32"/>
        </w:rPr>
        <w:t>、线管、插板等。</w:t>
      </w:r>
    </w:p>
    <w:p>
      <w:pPr>
        <w:pStyle w:val="4"/>
        <w:numPr>
          <w:ilvl w:val="0"/>
          <w:numId w:val="2"/>
        </w:numPr>
        <w:tabs>
          <w:tab w:val="left" w:pos="1560"/>
        </w:tabs>
        <w:adjustRightInd w:val="0"/>
        <w:snapToGrid w:val="0"/>
        <w:spacing w:beforeLines="50" w:line="300" w:lineRule="auto"/>
        <w:ind w:left="1129"/>
        <w:rPr>
          <w:rFonts w:eastAsia="黑体"/>
          <w:b w:val="0"/>
          <w:sz w:val="32"/>
          <w:szCs w:val="32"/>
        </w:rPr>
      </w:pPr>
      <w:bookmarkStart w:id="1" w:name="_Toc78405809"/>
      <w:r>
        <w:rPr>
          <w:rFonts w:hint="eastAsia" w:eastAsia="黑体"/>
          <w:b w:val="0"/>
          <w:sz w:val="32"/>
          <w:szCs w:val="32"/>
        </w:rPr>
        <w:t>工期计划</w:t>
      </w:r>
      <w:bookmarkEnd w:id="1"/>
    </w:p>
    <w:p>
      <w:pPr>
        <w:widowControl/>
        <w:adjustRightInd w:val="0"/>
        <w:snapToGrid w:val="0"/>
        <w:spacing w:line="300" w:lineRule="auto"/>
        <w:ind w:firstLine="640" w:firstLineChars="200"/>
        <w:rPr>
          <w:rFonts w:ascii="宋体" w:hAnsi="宋体" w:eastAsia="仿宋_GB2312" w:cs="宋体"/>
          <w:sz w:val="32"/>
          <w:szCs w:val="32"/>
        </w:rPr>
      </w:pPr>
      <w:r>
        <w:rPr>
          <w:rFonts w:hint="eastAsia" w:ascii="宋体" w:hAnsi="宋体" w:eastAsia="仿宋_GB2312" w:cs="宋体"/>
          <w:sz w:val="32"/>
          <w:szCs w:val="32"/>
        </w:rPr>
        <w:t>本项目自合同签订之日起7日内，供货商应将所有货物全部送达采购人指定地点，并完成安装调试，整体交付采购人投入使用。</w:t>
      </w:r>
    </w:p>
    <w:p>
      <w:pPr>
        <w:pStyle w:val="4"/>
        <w:numPr>
          <w:ilvl w:val="0"/>
          <w:numId w:val="2"/>
        </w:numPr>
        <w:tabs>
          <w:tab w:val="left" w:pos="1560"/>
        </w:tabs>
        <w:adjustRightInd w:val="0"/>
        <w:snapToGrid w:val="0"/>
        <w:spacing w:beforeLines="50" w:line="300" w:lineRule="auto"/>
        <w:ind w:left="1129"/>
        <w:rPr>
          <w:rFonts w:eastAsia="黑体"/>
          <w:b w:val="0"/>
          <w:sz w:val="32"/>
          <w:szCs w:val="32"/>
        </w:rPr>
      </w:pPr>
      <w:r>
        <w:rPr>
          <w:rFonts w:hint="eastAsia" w:eastAsia="黑体"/>
          <w:b w:val="0"/>
          <w:sz w:val="32"/>
          <w:szCs w:val="32"/>
        </w:rPr>
        <w:t>商务要求</w:t>
      </w:r>
    </w:p>
    <w:p>
      <w:pPr>
        <w:pStyle w:val="36"/>
        <w:widowControl/>
        <w:numPr>
          <w:ilvl w:val="0"/>
          <w:numId w:val="8"/>
        </w:numPr>
        <w:adjustRightInd w:val="0"/>
        <w:snapToGrid w:val="0"/>
        <w:spacing w:line="300" w:lineRule="auto"/>
        <w:ind w:firstLineChars="0"/>
        <w:rPr>
          <w:rFonts w:ascii="宋体" w:hAnsi="宋体" w:eastAsia="楷体" w:cs="宋体"/>
          <w:b/>
          <w:sz w:val="32"/>
          <w:szCs w:val="32"/>
        </w:rPr>
      </w:pPr>
      <w:r>
        <w:rPr>
          <w:rFonts w:hint="eastAsia" w:ascii="宋体" w:hAnsi="宋体" w:eastAsia="楷体" w:cs="宋体"/>
          <w:b/>
          <w:sz w:val="32"/>
          <w:szCs w:val="32"/>
        </w:rPr>
        <w:t>付款方式</w:t>
      </w:r>
    </w:p>
    <w:p>
      <w:pPr>
        <w:pStyle w:val="36"/>
        <w:widowControl/>
        <w:adjustRightInd w:val="0"/>
        <w:snapToGrid w:val="0"/>
        <w:spacing w:line="300" w:lineRule="auto"/>
        <w:ind w:firstLine="640"/>
        <w:rPr>
          <w:rFonts w:ascii="宋体" w:hAnsi="宋体" w:eastAsia="仿宋_GB2312" w:cs="宋体"/>
          <w:sz w:val="32"/>
          <w:szCs w:val="32"/>
        </w:rPr>
      </w:pPr>
      <w:r>
        <w:rPr>
          <w:rFonts w:hint="eastAsia" w:ascii="宋体" w:hAnsi="宋体" w:eastAsia="仿宋_GB2312" w:cs="宋体"/>
          <w:sz w:val="32"/>
          <w:szCs w:val="32"/>
        </w:rPr>
        <w:t>双方签订合同，项目实施完成并验收合格后甲方一次性向乙方支付合同总额的10</w:t>
      </w:r>
      <w:r>
        <w:rPr>
          <w:rFonts w:ascii="宋体" w:hAnsi="宋体" w:eastAsia="仿宋_GB2312" w:cs="宋体"/>
          <w:sz w:val="32"/>
          <w:szCs w:val="32"/>
        </w:rPr>
        <w:t>0%</w:t>
      </w:r>
      <w:r>
        <w:rPr>
          <w:rFonts w:hint="eastAsia" w:ascii="宋体" w:hAnsi="宋体" w:eastAsia="仿宋_GB2312" w:cs="宋体"/>
          <w:sz w:val="32"/>
          <w:szCs w:val="32"/>
        </w:rPr>
        <w:t>，结清合同款。</w:t>
      </w:r>
    </w:p>
    <w:p>
      <w:pPr>
        <w:pStyle w:val="36"/>
        <w:widowControl/>
        <w:numPr>
          <w:ilvl w:val="0"/>
          <w:numId w:val="8"/>
        </w:numPr>
        <w:adjustRightInd w:val="0"/>
        <w:snapToGrid w:val="0"/>
        <w:spacing w:line="300" w:lineRule="auto"/>
        <w:ind w:firstLineChars="0"/>
        <w:rPr>
          <w:rFonts w:ascii="宋体" w:hAnsi="宋体" w:eastAsia="楷体" w:cs="宋体"/>
          <w:b/>
          <w:sz w:val="32"/>
          <w:szCs w:val="32"/>
        </w:rPr>
      </w:pPr>
      <w:r>
        <w:rPr>
          <w:rFonts w:hint="eastAsia" w:ascii="宋体" w:hAnsi="宋体" w:eastAsia="楷体" w:cs="宋体"/>
          <w:b/>
          <w:sz w:val="32"/>
          <w:szCs w:val="32"/>
        </w:rPr>
        <w:t>质保期</w:t>
      </w:r>
    </w:p>
    <w:p>
      <w:pPr>
        <w:pStyle w:val="36"/>
        <w:widowControl/>
        <w:adjustRightInd w:val="0"/>
        <w:snapToGrid w:val="0"/>
        <w:spacing w:line="300" w:lineRule="auto"/>
        <w:ind w:firstLine="640"/>
        <w:rPr>
          <w:rFonts w:ascii="宋体" w:hAnsi="宋体" w:eastAsia="仿宋_GB2312" w:cs="宋体"/>
          <w:sz w:val="32"/>
          <w:szCs w:val="32"/>
        </w:rPr>
      </w:pPr>
      <w:r>
        <w:rPr>
          <w:rFonts w:hint="eastAsia" w:ascii="宋体" w:hAnsi="宋体" w:eastAsia="仿宋_GB2312" w:cs="宋体"/>
          <w:sz w:val="32"/>
          <w:szCs w:val="32"/>
        </w:rPr>
        <w:t>本项目质保期1</w:t>
      </w:r>
      <w:r>
        <w:rPr>
          <w:rFonts w:ascii="宋体" w:hAnsi="宋体" w:eastAsia="仿宋_GB2312" w:cs="宋体"/>
          <w:sz w:val="32"/>
          <w:szCs w:val="32"/>
        </w:rPr>
        <w:t xml:space="preserve"> </w:t>
      </w:r>
      <w:r>
        <w:rPr>
          <w:rFonts w:hint="eastAsia" w:ascii="宋体" w:hAnsi="宋体" w:eastAsia="仿宋_GB2312" w:cs="宋体"/>
          <w:sz w:val="32"/>
          <w:szCs w:val="32"/>
        </w:rPr>
        <w:t>年（自验收合格之日起开始计算，采购清单中明确由采购人提供的设备除外）。</w:t>
      </w:r>
    </w:p>
    <w:p>
      <w:pPr>
        <w:pStyle w:val="36"/>
        <w:widowControl/>
        <w:numPr>
          <w:ilvl w:val="0"/>
          <w:numId w:val="8"/>
        </w:numPr>
        <w:adjustRightInd w:val="0"/>
        <w:snapToGrid w:val="0"/>
        <w:spacing w:line="300" w:lineRule="auto"/>
        <w:ind w:firstLineChars="0"/>
        <w:rPr>
          <w:rFonts w:ascii="宋体" w:hAnsi="宋体" w:eastAsia="楷体" w:cs="宋体"/>
          <w:b/>
          <w:sz w:val="32"/>
          <w:szCs w:val="32"/>
        </w:rPr>
      </w:pPr>
      <w:r>
        <w:rPr>
          <w:rFonts w:hint="eastAsia" w:ascii="宋体" w:hAnsi="宋体" w:eastAsia="楷体" w:cs="宋体"/>
          <w:b/>
          <w:sz w:val="32"/>
          <w:szCs w:val="32"/>
        </w:rPr>
        <w:t>包装和运输</w:t>
      </w:r>
    </w:p>
    <w:p>
      <w:pPr>
        <w:pStyle w:val="36"/>
        <w:widowControl/>
        <w:adjustRightInd w:val="0"/>
        <w:snapToGrid w:val="0"/>
        <w:spacing w:line="300" w:lineRule="auto"/>
        <w:ind w:firstLine="640"/>
        <w:rPr>
          <w:rFonts w:ascii="宋体" w:hAnsi="宋体" w:eastAsia="仿宋_GB2312" w:cs="宋体"/>
          <w:sz w:val="32"/>
          <w:szCs w:val="32"/>
        </w:rPr>
      </w:pPr>
      <w:r>
        <w:rPr>
          <w:rFonts w:hint="eastAsia" w:ascii="宋体" w:hAnsi="宋体" w:eastAsia="仿宋_GB2312" w:cs="宋体"/>
          <w:sz w:val="32"/>
          <w:szCs w:val="32"/>
        </w:rPr>
        <w:t>货物包装应当符合《商品包装政府采购需求标准（试行）》的要求，货物由供应商负责运输至采购人处，包装和运输所需费用包含在投标人报价中，采购人不另行支付费用。</w:t>
      </w:r>
    </w:p>
    <w:p>
      <w:pPr>
        <w:pStyle w:val="36"/>
        <w:widowControl/>
        <w:numPr>
          <w:ilvl w:val="0"/>
          <w:numId w:val="8"/>
        </w:numPr>
        <w:adjustRightInd w:val="0"/>
        <w:snapToGrid w:val="0"/>
        <w:spacing w:line="300" w:lineRule="auto"/>
        <w:ind w:firstLineChars="0"/>
        <w:rPr>
          <w:rFonts w:ascii="宋体" w:hAnsi="宋体" w:eastAsia="楷体" w:cs="宋体"/>
          <w:b/>
          <w:sz w:val="32"/>
          <w:szCs w:val="32"/>
        </w:rPr>
      </w:pPr>
      <w:r>
        <w:rPr>
          <w:rFonts w:hint="eastAsia" w:ascii="宋体" w:hAnsi="宋体" w:eastAsia="楷体" w:cs="宋体"/>
          <w:b/>
          <w:sz w:val="32"/>
          <w:szCs w:val="32"/>
        </w:rPr>
        <w:t>售后服务要求</w:t>
      </w:r>
    </w:p>
    <w:p>
      <w:pPr>
        <w:pStyle w:val="36"/>
        <w:widowControl/>
        <w:numPr>
          <w:ilvl w:val="0"/>
          <w:numId w:val="9"/>
        </w:numPr>
        <w:adjustRightInd w:val="0"/>
        <w:snapToGrid w:val="0"/>
        <w:spacing w:line="300" w:lineRule="auto"/>
        <w:ind w:left="0" w:firstLine="640" w:firstLineChars="0"/>
        <w:rPr>
          <w:rFonts w:ascii="宋体" w:hAnsi="宋体" w:eastAsia="仿宋_GB2312" w:cs="宋体"/>
          <w:sz w:val="32"/>
          <w:szCs w:val="32"/>
        </w:rPr>
      </w:pPr>
      <w:r>
        <w:rPr>
          <w:rFonts w:hint="eastAsia" w:ascii="宋体" w:hAnsi="宋体" w:eastAsia="仿宋_GB2312" w:cs="宋体"/>
          <w:sz w:val="32"/>
          <w:szCs w:val="32"/>
        </w:rPr>
        <w:t>在质保期内，中标人提供设备升级维修上门服务（不含采购人提供设备）；同一设备、同一质量问题连续两次维修仍无法正常使用的，须更换新设备，并对产品质量实行“三包”服务；在质保期外，为设备提供维修服务或升级技术支持，提供设备的更换、维修只收取成本费用</w:t>
      </w:r>
      <w:r>
        <w:rPr>
          <w:rFonts w:ascii="宋体" w:hAnsi="宋体" w:eastAsia="仿宋_GB2312" w:cs="宋体"/>
          <w:sz w:val="32"/>
          <w:szCs w:val="32"/>
        </w:rPr>
        <w:t>,</w:t>
      </w:r>
      <w:r>
        <w:rPr>
          <w:rFonts w:hint="eastAsia" w:ascii="宋体" w:hAnsi="宋体" w:eastAsia="仿宋_GB2312" w:cs="宋体"/>
          <w:sz w:val="32"/>
          <w:szCs w:val="32"/>
        </w:rPr>
        <w:t>不收取人工技术费用。</w:t>
      </w:r>
    </w:p>
    <w:p>
      <w:pPr>
        <w:pStyle w:val="36"/>
        <w:widowControl/>
        <w:numPr>
          <w:ilvl w:val="0"/>
          <w:numId w:val="9"/>
        </w:numPr>
        <w:adjustRightInd w:val="0"/>
        <w:snapToGrid w:val="0"/>
        <w:spacing w:line="300" w:lineRule="auto"/>
        <w:ind w:left="0" w:firstLine="640" w:firstLineChars="0"/>
        <w:rPr>
          <w:rFonts w:ascii="宋体" w:hAnsi="宋体" w:eastAsia="仿宋_GB2312" w:cs="宋体"/>
          <w:sz w:val="32"/>
          <w:szCs w:val="32"/>
        </w:rPr>
      </w:pPr>
      <w:r>
        <w:rPr>
          <w:rFonts w:hint="eastAsia" w:ascii="宋体" w:hAnsi="宋体" w:eastAsia="仿宋_GB2312" w:cs="宋体"/>
          <w:sz w:val="32"/>
          <w:szCs w:val="32"/>
        </w:rPr>
        <w:t>响应时间：中标人提供</w:t>
      </w:r>
      <w:r>
        <w:rPr>
          <w:rFonts w:ascii="宋体" w:hAnsi="宋体" w:eastAsia="仿宋_GB2312" w:cs="宋体"/>
          <w:sz w:val="32"/>
          <w:szCs w:val="32"/>
        </w:rPr>
        <w:t xml:space="preserve">7×24 </w:t>
      </w:r>
      <w:r>
        <w:rPr>
          <w:rFonts w:hint="eastAsia" w:ascii="宋体" w:hAnsi="宋体" w:eastAsia="仿宋_GB2312" w:cs="宋体"/>
          <w:sz w:val="32"/>
          <w:szCs w:val="32"/>
        </w:rPr>
        <w:t>小时的技术支持服务，接到故障通知后</w:t>
      </w:r>
      <w:r>
        <w:rPr>
          <w:rFonts w:ascii="宋体" w:hAnsi="宋体" w:eastAsia="仿宋_GB2312" w:cs="宋体"/>
          <w:sz w:val="32"/>
          <w:szCs w:val="32"/>
        </w:rPr>
        <w:t xml:space="preserve"> 30 </w:t>
      </w:r>
      <w:r>
        <w:rPr>
          <w:rFonts w:hint="eastAsia" w:ascii="宋体" w:hAnsi="宋体" w:eastAsia="仿宋_GB2312" w:cs="宋体"/>
          <w:sz w:val="32"/>
          <w:szCs w:val="32"/>
        </w:rPr>
        <w:t>分钟内答复，</w:t>
      </w:r>
      <w:r>
        <w:rPr>
          <w:rFonts w:ascii="宋体" w:hAnsi="宋体" w:eastAsia="仿宋_GB2312" w:cs="宋体"/>
          <w:sz w:val="32"/>
          <w:szCs w:val="32"/>
        </w:rPr>
        <w:t xml:space="preserve">8 </w:t>
      </w:r>
      <w:r>
        <w:rPr>
          <w:rFonts w:hint="eastAsia" w:ascii="宋体" w:hAnsi="宋体" w:eastAsia="仿宋_GB2312" w:cs="宋体"/>
          <w:sz w:val="32"/>
          <w:szCs w:val="32"/>
        </w:rPr>
        <w:t>小时内指派人员及时进行检测维修，如维修不涉及零配件更换，应在</w:t>
      </w:r>
      <w:r>
        <w:rPr>
          <w:rFonts w:ascii="宋体" w:hAnsi="宋体" w:eastAsia="仿宋_GB2312" w:cs="宋体"/>
          <w:sz w:val="32"/>
          <w:szCs w:val="32"/>
        </w:rPr>
        <w:t>1</w:t>
      </w:r>
      <w:r>
        <w:rPr>
          <w:rFonts w:hint="eastAsia" w:ascii="宋体" w:hAnsi="宋体" w:eastAsia="仿宋_GB2312" w:cs="宋体"/>
          <w:sz w:val="32"/>
          <w:szCs w:val="32"/>
        </w:rPr>
        <w:t>日内修复完毕，如涉及零配件更换，应在</w:t>
      </w:r>
      <w:r>
        <w:rPr>
          <w:rFonts w:ascii="宋体" w:hAnsi="宋体" w:eastAsia="仿宋_GB2312" w:cs="宋体"/>
          <w:sz w:val="32"/>
          <w:szCs w:val="32"/>
        </w:rPr>
        <w:t>3</w:t>
      </w:r>
      <w:r>
        <w:rPr>
          <w:rFonts w:hint="eastAsia" w:ascii="宋体" w:hAnsi="宋体" w:eastAsia="仿宋_GB2312" w:cs="宋体"/>
          <w:sz w:val="32"/>
          <w:szCs w:val="32"/>
        </w:rPr>
        <w:t>日内修复完毕。若未在规定期限内修复设备而给采购人造成经济损失，由中标人全额承担赔偿责任。</w:t>
      </w:r>
    </w:p>
    <w:p>
      <w:pPr>
        <w:pStyle w:val="36"/>
        <w:widowControl/>
        <w:numPr>
          <w:ilvl w:val="0"/>
          <w:numId w:val="8"/>
        </w:numPr>
        <w:adjustRightInd w:val="0"/>
        <w:snapToGrid w:val="0"/>
        <w:spacing w:line="300" w:lineRule="auto"/>
        <w:ind w:left="0" w:firstLine="640" w:firstLineChars="0"/>
        <w:rPr>
          <w:rFonts w:ascii="宋体" w:hAnsi="宋体" w:eastAsia="楷体" w:cs="宋体"/>
          <w:b/>
          <w:sz w:val="32"/>
          <w:szCs w:val="32"/>
        </w:rPr>
      </w:pPr>
      <w:r>
        <w:rPr>
          <w:rFonts w:hint="eastAsia" w:ascii="宋体" w:hAnsi="宋体" w:eastAsia="楷体" w:cs="宋体"/>
          <w:b/>
          <w:sz w:val="32"/>
          <w:szCs w:val="32"/>
        </w:rPr>
        <w:t>保密要求</w:t>
      </w:r>
    </w:p>
    <w:p>
      <w:pPr>
        <w:pStyle w:val="36"/>
        <w:widowControl/>
        <w:adjustRightInd w:val="0"/>
        <w:snapToGrid w:val="0"/>
        <w:spacing w:line="300" w:lineRule="auto"/>
        <w:ind w:firstLine="707" w:firstLineChars="221"/>
        <w:rPr>
          <w:rFonts w:ascii="宋体" w:hAnsi="宋体"/>
          <w:bCs/>
          <w:sz w:val="28"/>
        </w:rPr>
      </w:pPr>
      <w:r>
        <w:rPr>
          <w:rFonts w:hint="eastAsia" w:ascii="宋体" w:hAnsi="宋体" w:eastAsia="仿宋_GB2312" w:cs="宋体"/>
          <w:sz w:val="32"/>
          <w:szCs w:val="32"/>
        </w:rPr>
        <w:t>中标人应同采购人签订保密协议，对在本项目履约过程中获知的信息及履约后产生的成果附有保密责任。</w:t>
      </w:r>
    </w:p>
    <w:sectPr>
      <w:pgSz w:w="11905" w:h="16838"/>
      <w:pgMar w:top="1588" w:right="1418" w:bottom="1418" w:left="1418" w:header="850" w:footer="992" w:gutter="0"/>
      <w:pgNumType w:fmt="numberInDash"/>
      <w:cols w:space="0" w:num="1"/>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Arial">
    <w:altName w:val="DejaVu Sans"/>
    <w:panose1 w:val="020B0604020202020204"/>
    <w:charset w:val="00"/>
    <w:family w:val="swiss"/>
    <w:pitch w:val="default"/>
    <w:sig w:usb0="00000000" w:usb1="00000000" w:usb2="00000009" w:usb3="00000000" w:csb0="000001FF"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楷体_GB2312">
    <w:altName w:val="方正楷体_GBK"/>
    <w:panose1 w:val="00000000000000000000"/>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Courier New">
    <w:altName w:val="DejaVu Sans"/>
    <w:panose1 w:val="02070309020205020404"/>
    <w:charset w:val="00"/>
    <w:family w:val="modern"/>
    <w:pitch w:val="default"/>
    <w:sig w:usb0="00000000" w:usb1="00000000" w:usb2="00000009" w:usb3="00000000" w:csb0="000001FF" w:csb1="00000000"/>
  </w:font>
  <w:font w:name="Calibri Light">
    <w:altName w:val="DejaVu Sans"/>
    <w:panose1 w:val="020F0302020204030204"/>
    <w:charset w:val="00"/>
    <w:family w:val="swiss"/>
    <w:pitch w:val="default"/>
    <w:sig w:usb0="00000000" w:usb1="00000000" w:usb2="00000000" w:usb3="00000000" w:csb0="0000019F" w:csb1="00000000"/>
  </w:font>
  <w:font w:name="等线">
    <w:altName w:val="华文仿宋"/>
    <w:panose1 w:val="00000000000000000000"/>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楷体">
    <w:altName w:val="方正楷体_GBK"/>
    <w:panose1 w:val="02010609060101010101"/>
    <w:charset w:val="86"/>
    <w:family w:val="modern"/>
    <w:pitch w:val="default"/>
    <w:sig w:usb0="00000000" w:usb1="00000000" w:usb2="00000016" w:usb3="00000000" w:csb0="00040001" w:csb1="00000000"/>
  </w:font>
  <w:font w:name="Tms Rmn">
    <w:altName w:val="FreeSerif"/>
    <w:panose1 w:val="02020603040505020304"/>
    <w:charset w:val="00"/>
    <w:family w:val="roman"/>
    <w:pitch w:val="default"/>
    <w:sig w:usb0="00000000" w:usb1="00000000" w:usb2="00000000" w:usb3="00000000" w:csb0="00000001" w:csb1="00000000"/>
  </w:font>
  <w:font w:name="FreeSerif">
    <w:panose1 w:val="02020603050405020304"/>
    <w:charset w:val="00"/>
    <w:family w:val="auto"/>
    <w:pitch w:val="default"/>
    <w:sig w:usb0="E59FAFFF" w:usb1="C200FDFF" w:usb2="43501B29" w:usb3="04000043" w:csb0="600101FF" w:csb1="FFFF0000"/>
  </w:font>
  <w:font w:name="汉仪仿宋简">
    <w:panose1 w:val="02010600000101010101"/>
    <w:charset w:val="86"/>
    <w:family w:val="auto"/>
    <w:pitch w:val="default"/>
    <w:sig w:usb0="00000001" w:usb1="080E0800" w:usb2="00000002" w:usb3="00000000" w:csb0="00040000" w:csb1="00000000"/>
  </w:font>
  <w:font w:name="等线 Light">
    <w:altName w:val="华文仿宋"/>
    <w:panose1 w:val="00000000000000000000"/>
    <w:charset w:val="86"/>
    <w:family w:val="auto"/>
    <w:pitch w:val="default"/>
    <w:sig w:usb0="00000000" w:usb1="00000000" w:usb2="00000016" w:usb3="00000000" w:csb0="0004000F"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102905"/>
      <w:docPartObj>
        <w:docPartGallery w:val="AutoText"/>
      </w:docPartObj>
    </w:sdtPr>
    <w:sdtEndPr>
      <w:rPr>
        <w:rFonts w:asciiTheme="minorEastAsia" w:hAnsiTheme="minorEastAsia"/>
        <w:sz w:val="24"/>
        <w:szCs w:val="24"/>
      </w:rPr>
    </w:sdtEndPr>
    <w:sdtContent>
      <w:p>
        <w:pPr>
          <w:pStyle w:val="20"/>
          <w:jc w:val="center"/>
          <w:rPr>
            <w:rFonts w:asciiTheme="minorEastAsia" w:hAnsiTheme="minorEastAsia"/>
            <w:sz w:val="24"/>
            <w:szCs w:val="24"/>
          </w:rPr>
        </w:pPr>
        <w:r>
          <w:rPr>
            <w:rFonts w:asciiTheme="minorEastAsia" w:hAnsiTheme="minorEastAsia"/>
            <w:sz w:val="24"/>
            <w:szCs w:val="24"/>
          </w:rPr>
          <w:fldChar w:fldCharType="begin"/>
        </w:r>
        <w:r>
          <w:rPr>
            <w:rFonts w:asciiTheme="minorEastAsia" w:hAnsiTheme="minorEastAsia"/>
            <w:sz w:val="24"/>
            <w:szCs w:val="24"/>
          </w:rPr>
          <w:instrText xml:space="preserve"> PAGE   \* MERGEFORMAT </w:instrText>
        </w:r>
        <w:r>
          <w:rPr>
            <w:rFonts w:asciiTheme="minorEastAsia" w:hAnsiTheme="minorEastAsia"/>
            <w:sz w:val="24"/>
            <w:szCs w:val="24"/>
          </w:rPr>
          <w:fldChar w:fldCharType="separate"/>
        </w:r>
        <w:r>
          <w:rPr>
            <w:rFonts w:asciiTheme="minorEastAsia" w:hAnsiTheme="minorEastAsia"/>
            <w:sz w:val="24"/>
            <w:szCs w:val="24"/>
            <w:lang w:val="zh-CN"/>
          </w:rPr>
          <w:t>-</w:t>
        </w:r>
        <w:r>
          <w:rPr>
            <w:rFonts w:asciiTheme="minorEastAsia" w:hAnsiTheme="minorEastAsia"/>
            <w:sz w:val="24"/>
            <w:szCs w:val="24"/>
          </w:rPr>
          <w:t xml:space="preserve"> 5 -</w:t>
        </w:r>
        <w:r>
          <w:rPr>
            <w:rFonts w:asciiTheme="minorEastAsia" w:hAnsiTheme="minorEastAsia"/>
            <w:sz w:val="24"/>
            <w:szCs w:val="24"/>
          </w:rPr>
          <w:fldChar w:fldCharType="end"/>
        </w:r>
      </w:p>
    </w:sdtContent>
  </w:sdt>
  <w:p>
    <w:pPr>
      <w:pStyle w:val="2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12AE3A"/>
    <w:multiLevelType w:val="singleLevel"/>
    <w:tmpl w:val="A812AE3A"/>
    <w:lvl w:ilvl="0" w:tentative="0">
      <w:start w:val="1"/>
      <w:numFmt w:val="decimal"/>
      <w:pStyle w:val="3"/>
      <w:lvlText w:val="%1."/>
      <w:lvlJc w:val="left"/>
      <w:pPr>
        <w:tabs>
          <w:tab w:val="left" w:pos="312"/>
        </w:tabs>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rPr>
    </w:lvl>
  </w:abstractNum>
  <w:abstractNum w:abstractNumId="1">
    <w:nsid w:val="08CD5C83"/>
    <w:multiLevelType w:val="multilevel"/>
    <w:tmpl w:val="08CD5C8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EFE1B4A"/>
    <w:multiLevelType w:val="multilevel"/>
    <w:tmpl w:val="1EFE1B4A"/>
    <w:lvl w:ilvl="0" w:tentative="0">
      <w:start w:val="1"/>
      <w:numFmt w:val="decimal"/>
      <w:lvlText w:val="%1."/>
      <w:lvlJc w:val="left"/>
      <w:pPr>
        <w:ind w:left="1060"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2000678D"/>
    <w:multiLevelType w:val="multilevel"/>
    <w:tmpl w:val="2000678D"/>
    <w:lvl w:ilvl="0" w:tentative="0">
      <w:start w:val="1"/>
      <w:numFmt w:val="decimal"/>
      <w:lvlText w:val="%1)"/>
      <w:lvlJc w:val="left"/>
      <w:pPr>
        <w:ind w:left="1060"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3C6B1329"/>
    <w:multiLevelType w:val="multilevel"/>
    <w:tmpl w:val="3C6B1329"/>
    <w:lvl w:ilvl="0" w:tentative="0">
      <w:start w:val="1"/>
      <w:numFmt w:val="decimal"/>
      <w:lvlText w:val="%1."/>
      <w:lvlJc w:val="left"/>
      <w:pPr>
        <w:ind w:left="1060"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59F26A52"/>
    <w:multiLevelType w:val="multilevel"/>
    <w:tmpl w:val="59F26A5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99808DC"/>
    <w:multiLevelType w:val="multilevel"/>
    <w:tmpl w:val="799808D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C6B5E39"/>
    <w:multiLevelType w:val="multilevel"/>
    <w:tmpl w:val="7C6B5E39"/>
    <w:lvl w:ilvl="0" w:tentative="0">
      <w:start w:val="1"/>
      <w:numFmt w:val="chineseCountingThousand"/>
      <w:lvlText w:val="%1、"/>
      <w:lvlJc w:val="left"/>
      <w:pPr>
        <w:ind w:left="1127" w:hanging="420"/>
      </w:pPr>
    </w:lvl>
    <w:lvl w:ilvl="1" w:tentative="0">
      <w:start w:val="1"/>
      <w:numFmt w:val="lowerLetter"/>
      <w:lvlText w:val="%2)"/>
      <w:lvlJc w:val="left"/>
      <w:pPr>
        <w:ind w:left="1547" w:hanging="420"/>
      </w:pPr>
    </w:lvl>
    <w:lvl w:ilvl="2" w:tentative="0">
      <w:start w:val="1"/>
      <w:numFmt w:val="lowerRoman"/>
      <w:lvlText w:val="%3."/>
      <w:lvlJc w:val="right"/>
      <w:pPr>
        <w:ind w:left="1967" w:hanging="420"/>
      </w:pPr>
    </w:lvl>
    <w:lvl w:ilvl="3" w:tentative="0">
      <w:start w:val="1"/>
      <w:numFmt w:val="decimal"/>
      <w:lvlText w:val="%4."/>
      <w:lvlJc w:val="left"/>
      <w:pPr>
        <w:ind w:left="2387" w:hanging="420"/>
      </w:pPr>
    </w:lvl>
    <w:lvl w:ilvl="4" w:tentative="0">
      <w:start w:val="1"/>
      <w:numFmt w:val="lowerLetter"/>
      <w:lvlText w:val="%5)"/>
      <w:lvlJc w:val="left"/>
      <w:pPr>
        <w:ind w:left="2807" w:hanging="420"/>
      </w:pPr>
    </w:lvl>
    <w:lvl w:ilvl="5" w:tentative="0">
      <w:start w:val="1"/>
      <w:numFmt w:val="lowerRoman"/>
      <w:lvlText w:val="%6."/>
      <w:lvlJc w:val="right"/>
      <w:pPr>
        <w:ind w:left="3227" w:hanging="420"/>
      </w:pPr>
    </w:lvl>
    <w:lvl w:ilvl="6" w:tentative="0">
      <w:start w:val="1"/>
      <w:numFmt w:val="decimal"/>
      <w:lvlText w:val="%7."/>
      <w:lvlJc w:val="left"/>
      <w:pPr>
        <w:ind w:left="3647" w:hanging="420"/>
      </w:pPr>
    </w:lvl>
    <w:lvl w:ilvl="7" w:tentative="0">
      <w:start w:val="1"/>
      <w:numFmt w:val="lowerLetter"/>
      <w:lvlText w:val="%8)"/>
      <w:lvlJc w:val="left"/>
      <w:pPr>
        <w:ind w:left="4067" w:hanging="420"/>
      </w:pPr>
    </w:lvl>
    <w:lvl w:ilvl="8" w:tentative="0">
      <w:start w:val="1"/>
      <w:numFmt w:val="lowerRoman"/>
      <w:lvlText w:val="%9."/>
      <w:lvlJc w:val="right"/>
      <w:pPr>
        <w:ind w:left="4487" w:hanging="420"/>
      </w:pPr>
    </w:lvl>
  </w:abstractNum>
  <w:abstractNum w:abstractNumId="8">
    <w:nsid w:val="7F1F281D"/>
    <w:multiLevelType w:val="multilevel"/>
    <w:tmpl w:val="7F1F281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7"/>
  </w:num>
  <w:num w:numId="3">
    <w:abstractNumId w:val="8"/>
  </w:num>
  <w:num w:numId="4">
    <w:abstractNumId w:val="5"/>
  </w:num>
  <w:num w:numId="5">
    <w:abstractNumId w:val="1"/>
  </w:num>
  <w:num w:numId="6">
    <w:abstractNumId w:val="6"/>
  </w:num>
  <w:num w:numId="7">
    <w:abstractNumId w:val="2"/>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6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zMzM5ODZmMDJiMmRkYTg5Y2RiMTc4NmIxODA2MzYifQ=="/>
  </w:docVars>
  <w:rsids>
    <w:rsidRoot w:val="21FB6A5C"/>
    <w:rsid w:val="000416E3"/>
    <w:rsid w:val="000711C6"/>
    <w:rsid w:val="00077107"/>
    <w:rsid w:val="00094F8A"/>
    <w:rsid w:val="000B1F5A"/>
    <w:rsid w:val="000B5C30"/>
    <w:rsid w:val="000B6B89"/>
    <w:rsid w:val="000C402F"/>
    <w:rsid w:val="000C4EC1"/>
    <w:rsid w:val="000D3F3E"/>
    <w:rsid w:val="000E1686"/>
    <w:rsid w:val="0010396B"/>
    <w:rsid w:val="00107AF4"/>
    <w:rsid w:val="0011292E"/>
    <w:rsid w:val="0011327F"/>
    <w:rsid w:val="001170F0"/>
    <w:rsid w:val="00120498"/>
    <w:rsid w:val="001265A0"/>
    <w:rsid w:val="0012711F"/>
    <w:rsid w:val="0014316E"/>
    <w:rsid w:val="00150372"/>
    <w:rsid w:val="00165A19"/>
    <w:rsid w:val="00175871"/>
    <w:rsid w:val="00176F49"/>
    <w:rsid w:val="001948A7"/>
    <w:rsid w:val="001B4FE5"/>
    <w:rsid w:val="001B67F4"/>
    <w:rsid w:val="001D74F0"/>
    <w:rsid w:val="001F1B02"/>
    <w:rsid w:val="00252FD9"/>
    <w:rsid w:val="002B22CC"/>
    <w:rsid w:val="002C3633"/>
    <w:rsid w:val="002D7090"/>
    <w:rsid w:val="002E65AA"/>
    <w:rsid w:val="002F6261"/>
    <w:rsid w:val="002F7659"/>
    <w:rsid w:val="00353E65"/>
    <w:rsid w:val="00375DB6"/>
    <w:rsid w:val="003977D5"/>
    <w:rsid w:val="003B3DC4"/>
    <w:rsid w:val="003B569F"/>
    <w:rsid w:val="003B716B"/>
    <w:rsid w:val="003E52FD"/>
    <w:rsid w:val="0040268E"/>
    <w:rsid w:val="00412F95"/>
    <w:rsid w:val="0045446D"/>
    <w:rsid w:val="004735E3"/>
    <w:rsid w:val="004752B7"/>
    <w:rsid w:val="004A0690"/>
    <w:rsid w:val="004C69BC"/>
    <w:rsid w:val="004C73B7"/>
    <w:rsid w:val="004D771E"/>
    <w:rsid w:val="004F1D22"/>
    <w:rsid w:val="00503E07"/>
    <w:rsid w:val="00505804"/>
    <w:rsid w:val="00533EC5"/>
    <w:rsid w:val="0054781B"/>
    <w:rsid w:val="005628AB"/>
    <w:rsid w:val="005A4140"/>
    <w:rsid w:val="005C32DD"/>
    <w:rsid w:val="005E1E2C"/>
    <w:rsid w:val="005E74F2"/>
    <w:rsid w:val="00601F8D"/>
    <w:rsid w:val="00622CA4"/>
    <w:rsid w:val="006231D2"/>
    <w:rsid w:val="00631A3A"/>
    <w:rsid w:val="00637B2C"/>
    <w:rsid w:val="00641085"/>
    <w:rsid w:val="00642008"/>
    <w:rsid w:val="00667F85"/>
    <w:rsid w:val="00670FEE"/>
    <w:rsid w:val="006A1053"/>
    <w:rsid w:val="006A5B6A"/>
    <w:rsid w:val="00722716"/>
    <w:rsid w:val="00736200"/>
    <w:rsid w:val="00744D68"/>
    <w:rsid w:val="0076258F"/>
    <w:rsid w:val="0076549F"/>
    <w:rsid w:val="007816D4"/>
    <w:rsid w:val="00786F3A"/>
    <w:rsid w:val="007C15CB"/>
    <w:rsid w:val="007C1DCC"/>
    <w:rsid w:val="007D22CB"/>
    <w:rsid w:val="007D26FD"/>
    <w:rsid w:val="007F3CC7"/>
    <w:rsid w:val="007F6051"/>
    <w:rsid w:val="007F7009"/>
    <w:rsid w:val="008041C0"/>
    <w:rsid w:val="0080666F"/>
    <w:rsid w:val="008074BA"/>
    <w:rsid w:val="0083296B"/>
    <w:rsid w:val="00841FA2"/>
    <w:rsid w:val="00846147"/>
    <w:rsid w:val="00885B95"/>
    <w:rsid w:val="0089009D"/>
    <w:rsid w:val="008C234F"/>
    <w:rsid w:val="009001E6"/>
    <w:rsid w:val="009133D2"/>
    <w:rsid w:val="00917064"/>
    <w:rsid w:val="00921187"/>
    <w:rsid w:val="009310B3"/>
    <w:rsid w:val="00961AD6"/>
    <w:rsid w:val="00965033"/>
    <w:rsid w:val="00976F31"/>
    <w:rsid w:val="00985017"/>
    <w:rsid w:val="009A55CE"/>
    <w:rsid w:val="009A626B"/>
    <w:rsid w:val="009A6A39"/>
    <w:rsid w:val="00A000DA"/>
    <w:rsid w:val="00A04AAC"/>
    <w:rsid w:val="00A40B7E"/>
    <w:rsid w:val="00A430AF"/>
    <w:rsid w:val="00A60E03"/>
    <w:rsid w:val="00A70939"/>
    <w:rsid w:val="00A70AC5"/>
    <w:rsid w:val="00A8361F"/>
    <w:rsid w:val="00A85B16"/>
    <w:rsid w:val="00A93235"/>
    <w:rsid w:val="00AB1D5B"/>
    <w:rsid w:val="00AB22FF"/>
    <w:rsid w:val="00AF548D"/>
    <w:rsid w:val="00B10658"/>
    <w:rsid w:val="00B42E56"/>
    <w:rsid w:val="00B43F20"/>
    <w:rsid w:val="00B56064"/>
    <w:rsid w:val="00B8749C"/>
    <w:rsid w:val="00B97285"/>
    <w:rsid w:val="00BC471E"/>
    <w:rsid w:val="00BE451B"/>
    <w:rsid w:val="00C1072A"/>
    <w:rsid w:val="00C20EA8"/>
    <w:rsid w:val="00C30994"/>
    <w:rsid w:val="00C319DF"/>
    <w:rsid w:val="00C36620"/>
    <w:rsid w:val="00C407F9"/>
    <w:rsid w:val="00C5330E"/>
    <w:rsid w:val="00C82D49"/>
    <w:rsid w:val="00C83910"/>
    <w:rsid w:val="00C92C91"/>
    <w:rsid w:val="00CB108F"/>
    <w:rsid w:val="00CC00B1"/>
    <w:rsid w:val="00CE1A63"/>
    <w:rsid w:val="00D138E8"/>
    <w:rsid w:val="00D14A21"/>
    <w:rsid w:val="00D3328A"/>
    <w:rsid w:val="00D63DE6"/>
    <w:rsid w:val="00D66B52"/>
    <w:rsid w:val="00DA47A5"/>
    <w:rsid w:val="00DB1F16"/>
    <w:rsid w:val="00DB231B"/>
    <w:rsid w:val="00DB3CB5"/>
    <w:rsid w:val="00DB7516"/>
    <w:rsid w:val="00DF425F"/>
    <w:rsid w:val="00E03977"/>
    <w:rsid w:val="00E04068"/>
    <w:rsid w:val="00E0659D"/>
    <w:rsid w:val="00E26BF2"/>
    <w:rsid w:val="00E40C46"/>
    <w:rsid w:val="00E6080E"/>
    <w:rsid w:val="00E67CF2"/>
    <w:rsid w:val="00E82711"/>
    <w:rsid w:val="00E8278D"/>
    <w:rsid w:val="00ED24B1"/>
    <w:rsid w:val="00EE23E0"/>
    <w:rsid w:val="00EE28FB"/>
    <w:rsid w:val="00EE7178"/>
    <w:rsid w:val="00F0709A"/>
    <w:rsid w:val="00F56738"/>
    <w:rsid w:val="00F57A56"/>
    <w:rsid w:val="00F804E2"/>
    <w:rsid w:val="00F80AEB"/>
    <w:rsid w:val="00FA43E3"/>
    <w:rsid w:val="00FB40F1"/>
    <w:rsid w:val="03BD5BBB"/>
    <w:rsid w:val="097A4430"/>
    <w:rsid w:val="145C01B3"/>
    <w:rsid w:val="155F4416"/>
    <w:rsid w:val="15DC1F6D"/>
    <w:rsid w:val="1DBF8F98"/>
    <w:rsid w:val="21FB6A5C"/>
    <w:rsid w:val="24B0092D"/>
    <w:rsid w:val="27FC27CF"/>
    <w:rsid w:val="35953EF0"/>
    <w:rsid w:val="3DB12122"/>
    <w:rsid w:val="3EBB55F6"/>
    <w:rsid w:val="4144758D"/>
    <w:rsid w:val="4C8C2152"/>
    <w:rsid w:val="4E914041"/>
    <w:rsid w:val="63414F5F"/>
    <w:rsid w:val="666C5BF4"/>
    <w:rsid w:val="6A3202B5"/>
    <w:rsid w:val="6C0A6027"/>
    <w:rsid w:val="715E1F94"/>
    <w:rsid w:val="78AF0A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0" w:semiHidden="0" w:name="heading 4"/>
    <w:lsdException w:qFormat="1" w:unhideWhenUsed="0" w:uiPriority="0" w:semiHidden="0" w:name="heading 5"/>
    <w:lsdException w:qFormat="1" w:uiPriority="0" w:name="heading 6"/>
    <w:lsdException w:qFormat="1" w:unhideWhenUsed="0" w:uiPriority="1" w:semiHidden="0" w:name="heading 7"/>
    <w:lsdException w:qFormat="1" w:uiPriority="0" w:name="heading 8"/>
    <w:lsdException w:qFormat="1" w:uiPriority="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qFormat="1"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99"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numPr>
        <w:ilvl w:val="0"/>
        <w:numId w:val="1"/>
      </w:numPr>
      <w:outlineLvl w:val="0"/>
    </w:pPr>
    <w:rPr>
      <w:rFonts w:ascii="宋体" w:hAnsi="宋体" w:cs="宋体"/>
      <w:b/>
      <w:bCs/>
      <w:kern w:val="0"/>
      <w:sz w:val="32"/>
      <w:szCs w:val="32"/>
    </w:rPr>
  </w:style>
  <w:style w:type="paragraph" w:styleId="4">
    <w:name w:val="heading 2"/>
    <w:basedOn w:val="1"/>
    <w:next w:val="1"/>
    <w:unhideWhenUsed/>
    <w:qFormat/>
    <w:uiPriority w:val="0"/>
    <w:pPr>
      <w:outlineLvl w:val="1"/>
    </w:pPr>
    <w:rPr>
      <w:rFonts w:ascii="宋体" w:hAnsi="宋体" w:eastAsia="宋体" w:cs="宋体"/>
      <w:b/>
      <w:bCs/>
      <w:sz w:val="30"/>
      <w:szCs w:val="30"/>
    </w:rPr>
  </w:style>
  <w:style w:type="paragraph" w:styleId="5">
    <w:name w:val="heading 3"/>
    <w:basedOn w:val="6"/>
    <w:next w:val="1"/>
    <w:unhideWhenUsed/>
    <w:qFormat/>
    <w:uiPriority w:val="9"/>
    <w:pPr>
      <w:keepNext/>
      <w:keepLines/>
      <w:spacing w:before="260" w:after="260" w:line="416" w:lineRule="auto"/>
      <w:outlineLvl w:val="2"/>
    </w:pPr>
    <w:rPr>
      <w:sz w:val="32"/>
      <w:szCs w:val="32"/>
    </w:rPr>
  </w:style>
  <w:style w:type="paragraph" w:styleId="6">
    <w:name w:val="heading 4"/>
    <w:basedOn w:val="1"/>
    <w:next w:val="1"/>
    <w:unhideWhenUsed/>
    <w:qFormat/>
    <w:uiPriority w:val="0"/>
    <w:pPr>
      <w:outlineLvl w:val="3"/>
    </w:pPr>
    <w:rPr>
      <w:rFonts w:ascii="宋体" w:hAnsi="宋体" w:eastAsia="宋体" w:cs="宋体"/>
      <w:b/>
      <w:bCs/>
      <w:sz w:val="30"/>
      <w:szCs w:val="30"/>
    </w:rPr>
  </w:style>
  <w:style w:type="paragraph" w:styleId="7">
    <w:name w:val="heading 5"/>
    <w:basedOn w:val="1"/>
    <w:next w:val="1"/>
    <w:qFormat/>
    <w:uiPriority w:val="0"/>
    <w:pPr>
      <w:topLinePunct/>
      <w:adjustRightInd w:val="0"/>
      <w:outlineLvl w:val="4"/>
    </w:pPr>
    <w:rPr>
      <w:rFonts w:ascii="宋体" w:hAnsi="宋体" w:cs="Arial"/>
      <w:sz w:val="28"/>
      <w:szCs w:val="20"/>
    </w:rPr>
  </w:style>
  <w:style w:type="paragraph" w:styleId="8">
    <w:name w:val="heading 7"/>
    <w:basedOn w:val="1"/>
    <w:next w:val="1"/>
    <w:qFormat/>
    <w:uiPriority w:val="1"/>
    <w:pPr>
      <w:ind w:left="278"/>
      <w:outlineLvl w:val="6"/>
    </w:pPr>
    <w:rPr>
      <w:rFonts w:ascii="仿宋" w:hAnsi="仿宋" w:eastAsia="仿宋" w:cs="仿宋"/>
      <w:sz w:val="28"/>
      <w:szCs w:val="28"/>
      <w:lang w:val="zh-CN" w:bidi="zh-CN"/>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6"/>
    <w:qFormat/>
    <w:uiPriority w:val="99"/>
    <w:pPr>
      <w:spacing w:after="120"/>
    </w:pPr>
    <w:rPr>
      <w:rFonts w:ascii="Times New Roman" w:hAnsi="Times New Roman" w:eastAsia="宋体" w:cs="Times New Roman"/>
      <w:sz w:val="24"/>
    </w:rPr>
  </w:style>
  <w:style w:type="paragraph" w:styleId="9">
    <w:name w:val="Normal Indent"/>
    <w:basedOn w:val="1"/>
    <w:qFormat/>
    <w:uiPriority w:val="0"/>
    <w:pPr>
      <w:ind w:firstLine="200" w:firstLineChars="200"/>
    </w:pPr>
  </w:style>
  <w:style w:type="paragraph" w:styleId="10">
    <w:name w:val="Document Map"/>
    <w:basedOn w:val="1"/>
    <w:link w:val="40"/>
    <w:qFormat/>
    <w:uiPriority w:val="0"/>
    <w:rPr>
      <w:rFonts w:ascii="宋体" w:eastAsia="宋体"/>
      <w:sz w:val="18"/>
      <w:szCs w:val="18"/>
    </w:rPr>
  </w:style>
  <w:style w:type="paragraph" w:styleId="11">
    <w:name w:val="annotation text"/>
    <w:basedOn w:val="1"/>
    <w:qFormat/>
    <w:uiPriority w:val="0"/>
    <w:pPr>
      <w:jc w:val="left"/>
    </w:pPr>
    <w:rPr>
      <w:rFonts w:ascii="Times New Roman" w:hAnsi="Times New Roman" w:eastAsia="宋体" w:cs="Times New Roman"/>
      <w:kern w:val="0"/>
      <w:sz w:val="20"/>
      <w:szCs w:val="20"/>
    </w:rPr>
  </w:style>
  <w:style w:type="paragraph" w:styleId="12">
    <w:name w:val="Salutation"/>
    <w:basedOn w:val="1"/>
    <w:next w:val="1"/>
    <w:qFormat/>
    <w:uiPriority w:val="99"/>
    <w:rPr>
      <w:sz w:val="24"/>
    </w:rPr>
  </w:style>
  <w:style w:type="paragraph" w:styleId="13">
    <w:name w:val="Body Text Indent"/>
    <w:basedOn w:val="1"/>
    <w:semiHidden/>
    <w:unhideWhenUsed/>
    <w:qFormat/>
    <w:uiPriority w:val="99"/>
    <w:pPr>
      <w:spacing w:after="120"/>
      <w:ind w:left="420" w:leftChars="200"/>
    </w:pPr>
  </w:style>
  <w:style w:type="paragraph" w:styleId="14">
    <w:name w:val="Block Text"/>
    <w:basedOn w:val="1"/>
    <w:next w:val="6"/>
    <w:qFormat/>
    <w:uiPriority w:val="99"/>
    <w:pPr>
      <w:spacing w:after="120"/>
    </w:pPr>
  </w:style>
  <w:style w:type="paragraph" w:styleId="15">
    <w:name w:val="toc 3"/>
    <w:basedOn w:val="1"/>
    <w:next w:val="1"/>
    <w:qFormat/>
    <w:uiPriority w:val="39"/>
    <w:pPr>
      <w:ind w:left="840" w:leftChars="400"/>
    </w:pPr>
  </w:style>
  <w:style w:type="paragraph" w:styleId="16">
    <w:name w:val="Plain Text"/>
    <w:basedOn w:val="1"/>
    <w:link w:val="45"/>
    <w:qFormat/>
    <w:uiPriority w:val="99"/>
    <w:pPr>
      <w:spacing w:line="360" w:lineRule="auto"/>
    </w:pPr>
    <w:rPr>
      <w:rFonts w:ascii="楷体_GB2312" w:hAnsi="Courier New" w:eastAsia="楷体_GB2312" w:cs="Times New Roman"/>
      <w:sz w:val="24"/>
      <w:szCs w:val="20"/>
    </w:rPr>
  </w:style>
  <w:style w:type="paragraph" w:styleId="17">
    <w:name w:val="Date"/>
    <w:basedOn w:val="1"/>
    <w:next w:val="1"/>
    <w:qFormat/>
    <w:uiPriority w:val="0"/>
    <w:pPr>
      <w:widowControl/>
      <w:jc w:val="left"/>
    </w:pPr>
    <w:rPr>
      <w:kern w:val="0"/>
      <w:sz w:val="24"/>
    </w:rPr>
  </w:style>
  <w:style w:type="paragraph" w:styleId="18">
    <w:name w:val="Body Text Indent 2"/>
    <w:basedOn w:val="1"/>
    <w:qFormat/>
    <w:uiPriority w:val="0"/>
    <w:pPr>
      <w:spacing w:after="120" w:line="480" w:lineRule="auto"/>
      <w:ind w:left="420" w:leftChars="200"/>
    </w:pPr>
  </w:style>
  <w:style w:type="paragraph" w:styleId="19">
    <w:name w:val="Balloon Text"/>
    <w:basedOn w:val="1"/>
    <w:link w:val="63"/>
    <w:qFormat/>
    <w:uiPriority w:val="0"/>
    <w:rPr>
      <w:sz w:val="18"/>
      <w:szCs w:val="18"/>
    </w:rPr>
  </w:style>
  <w:style w:type="paragraph" w:styleId="20">
    <w:name w:val="footer"/>
    <w:basedOn w:val="1"/>
    <w:link w:val="42"/>
    <w:qFormat/>
    <w:uiPriority w:val="99"/>
    <w:pPr>
      <w:tabs>
        <w:tab w:val="center" w:pos="4153"/>
        <w:tab w:val="right" w:pos="8306"/>
      </w:tabs>
      <w:snapToGrid w:val="0"/>
      <w:jc w:val="left"/>
    </w:pPr>
    <w:rPr>
      <w:sz w:val="18"/>
      <w:szCs w:val="18"/>
    </w:rPr>
  </w:style>
  <w:style w:type="paragraph" w:styleId="21">
    <w:name w:val="header"/>
    <w:basedOn w:val="1"/>
    <w:link w:val="41"/>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style>
  <w:style w:type="paragraph" w:styleId="23">
    <w:name w:val="toc 2"/>
    <w:basedOn w:val="1"/>
    <w:next w:val="1"/>
    <w:qFormat/>
    <w:uiPriority w:val="39"/>
    <w:pPr>
      <w:ind w:left="420" w:leftChars="200"/>
    </w:pPr>
  </w:style>
  <w:style w:type="paragraph" w:styleId="24">
    <w:name w:val="Body Text 2"/>
    <w:basedOn w:val="1"/>
    <w:qFormat/>
    <w:uiPriority w:val="0"/>
    <w:pPr>
      <w:spacing w:after="120" w:line="480" w:lineRule="auto"/>
    </w:pPr>
  </w:style>
  <w:style w:type="paragraph" w:styleId="2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6">
    <w:name w:val="index 1"/>
    <w:basedOn w:val="1"/>
    <w:next w:val="1"/>
    <w:qFormat/>
    <w:uiPriority w:val="99"/>
    <w:pPr>
      <w:spacing w:line="360" w:lineRule="auto"/>
    </w:pPr>
  </w:style>
  <w:style w:type="paragraph" w:styleId="27">
    <w:name w:val="Title"/>
    <w:basedOn w:val="1"/>
    <w:next w:val="1"/>
    <w:link w:val="43"/>
    <w:qFormat/>
    <w:uiPriority w:val="0"/>
    <w:pPr>
      <w:spacing w:before="240" w:after="60"/>
      <w:jc w:val="center"/>
      <w:outlineLvl w:val="0"/>
    </w:pPr>
    <w:rPr>
      <w:rFonts w:eastAsia="宋体" w:asciiTheme="majorHAnsi" w:hAnsiTheme="majorHAnsi" w:cstheme="majorBidi"/>
      <w:b/>
      <w:bCs/>
      <w:sz w:val="32"/>
      <w:szCs w:val="32"/>
    </w:rPr>
  </w:style>
  <w:style w:type="paragraph" w:styleId="28">
    <w:name w:val="Body Text First Indent"/>
    <w:basedOn w:val="2"/>
    <w:qFormat/>
    <w:uiPriority w:val="99"/>
    <w:pPr>
      <w:ind w:firstLine="420" w:firstLineChars="100"/>
    </w:pPr>
    <w:rPr>
      <w:sz w:val="18"/>
    </w:rPr>
  </w:style>
  <w:style w:type="paragraph" w:styleId="29">
    <w:name w:val="Body Text First Indent 2"/>
    <w:basedOn w:val="13"/>
    <w:unhideWhenUsed/>
    <w:qFormat/>
    <w:uiPriority w:val="99"/>
    <w:pPr>
      <w:autoSpaceDE w:val="0"/>
      <w:autoSpaceDN w:val="0"/>
      <w:spacing w:before="100" w:beforeAutospacing="1"/>
      <w:ind w:firstLine="420" w:firstLineChars="200"/>
    </w:pPr>
    <w:rPr>
      <w:rFonts w:ascii="Arial" w:hAnsi="Arial" w:cs="Times New Roman"/>
      <w:sz w:val="24"/>
    </w:rPr>
  </w:style>
  <w:style w:type="table" w:styleId="31">
    <w:name w:val="Table Grid"/>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Hyperlink"/>
    <w:basedOn w:val="32"/>
    <w:unhideWhenUsed/>
    <w:qFormat/>
    <w:uiPriority w:val="99"/>
    <w:rPr>
      <w:color w:val="0563C1" w:themeColor="hyperlink"/>
      <w:u w:val="single"/>
    </w:rPr>
  </w:style>
  <w:style w:type="paragraph" w:customStyle="1" w:styleId="3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5">
    <w:name w:val="tpc_content1"/>
    <w:qFormat/>
    <w:uiPriority w:val="0"/>
    <w:rPr>
      <w:sz w:val="20"/>
      <w:szCs w:val="20"/>
    </w:rPr>
  </w:style>
  <w:style w:type="paragraph" w:styleId="36">
    <w:name w:val="List Paragraph"/>
    <w:basedOn w:val="1"/>
    <w:link w:val="47"/>
    <w:qFormat/>
    <w:uiPriority w:val="34"/>
    <w:pPr>
      <w:ind w:firstLine="420" w:firstLineChars="200"/>
    </w:pPr>
  </w:style>
  <w:style w:type="paragraph" w:customStyle="1" w:styleId="37">
    <w:name w:val="列出段落1"/>
    <w:basedOn w:val="1"/>
    <w:qFormat/>
    <w:uiPriority w:val="0"/>
    <w:pPr>
      <w:spacing w:line="360" w:lineRule="auto"/>
      <w:ind w:firstLine="420" w:firstLineChars="200"/>
    </w:pPr>
    <w:rPr>
      <w:rFonts w:ascii="等线" w:hAnsi="等线" w:cs="Times New Roman"/>
      <w:sz w:val="28"/>
      <w:szCs w:val="22"/>
    </w:rPr>
  </w:style>
  <w:style w:type="paragraph" w:customStyle="1" w:styleId="38">
    <w:name w:val="Default Text"/>
    <w:basedOn w:val="1"/>
    <w:qFormat/>
    <w:uiPriority w:val="0"/>
    <w:pPr>
      <w:autoSpaceDE w:val="0"/>
      <w:autoSpaceDN w:val="0"/>
      <w:adjustRightInd w:val="0"/>
      <w:jc w:val="left"/>
      <w:textAlignment w:val="baseline"/>
    </w:pPr>
    <w:rPr>
      <w:rFonts w:ascii="楷体" w:hAnsi="Tms Rmn" w:eastAsia="楷体"/>
      <w:kern w:val="0"/>
      <w:sz w:val="28"/>
      <w:szCs w:val="20"/>
      <w:lang w:bidi="he-IL"/>
    </w:rPr>
  </w:style>
  <w:style w:type="paragraph" w:customStyle="1" w:styleId="39">
    <w:name w:val="xl4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character" w:customStyle="1" w:styleId="40">
    <w:name w:val="文档结构图 Char"/>
    <w:basedOn w:val="32"/>
    <w:link w:val="10"/>
    <w:qFormat/>
    <w:uiPriority w:val="0"/>
    <w:rPr>
      <w:rFonts w:ascii="宋体" w:eastAsia="宋体"/>
      <w:kern w:val="2"/>
      <w:sz w:val="18"/>
      <w:szCs w:val="18"/>
    </w:rPr>
  </w:style>
  <w:style w:type="character" w:customStyle="1" w:styleId="41">
    <w:name w:val="页眉 Char"/>
    <w:basedOn w:val="32"/>
    <w:link w:val="21"/>
    <w:qFormat/>
    <w:uiPriority w:val="0"/>
    <w:rPr>
      <w:kern w:val="2"/>
      <w:sz w:val="18"/>
      <w:szCs w:val="18"/>
    </w:rPr>
  </w:style>
  <w:style w:type="character" w:customStyle="1" w:styleId="42">
    <w:name w:val="页脚 Char"/>
    <w:basedOn w:val="32"/>
    <w:link w:val="20"/>
    <w:qFormat/>
    <w:uiPriority w:val="99"/>
    <w:rPr>
      <w:kern w:val="2"/>
      <w:sz w:val="18"/>
      <w:szCs w:val="18"/>
    </w:rPr>
  </w:style>
  <w:style w:type="character" w:customStyle="1" w:styleId="43">
    <w:name w:val="标题 Char"/>
    <w:basedOn w:val="32"/>
    <w:link w:val="27"/>
    <w:qFormat/>
    <w:uiPriority w:val="0"/>
    <w:rPr>
      <w:rFonts w:eastAsia="宋体" w:asciiTheme="majorHAnsi" w:hAnsiTheme="majorHAnsi" w:cstheme="majorBidi"/>
      <w:b/>
      <w:bCs/>
      <w:kern w:val="2"/>
      <w:sz w:val="32"/>
      <w:szCs w:val="32"/>
    </w:rPr>
  </w:style>
  <w:style w:type="character" w:customStyle="1" w:styleId="44">
    <w:name w:val="正文文本 Char"/>
    <w:basedOn w:val="32"/>
    <w:link w:val="2"/>
    <w:qFormat/>
    <w:uiPriority w:val="0"/>
    <w:rPr>
      <w:kern w:val="2"/>
      <w:sz w:val="21"/>
      <w:szCs w:val="24"/>
    </w:rPr>
  </w:style>
  <w:style w:type="character" w:customStyle="1" w:styleId="45">
    <w:name w:val="纯文本 Char"/>
    <w:basedOn w:val="32"/>
    <w:link w:val="16"/>
    <w:qFormat/>
    <w:uiPriority w:val="99"/>
    <w:rPr>
      <w:rFonts w:ascii="楷体_GB2312" w:hAnsi="Courier New" w:eastAsia="楷体_GB2312" w:cs="Times New Roman"/>
      <w:kern w:val="2"/>
      <w:sz w:val="24"/>
    </w:rPr>
  </w:style>
  <w:style w:type="character" w:customStyle="1" w:styleId="46">
    <w:name w:val="正文文本 Char1"/>
    <w:link w:val="2"/>
    <w:qFormat/>
    <w:uiPriority w:val="99"/>
    <w:rPr>
      <w:rFonts w:ascii="Times New Roman" w:hAnsi="Times New Roman" w:eastAsia="宋体" w:cs="Times New Roman"/>
      <w:kern w:val="2"/>
      <w:sz w:val="24"/>
      <w:szCs w:val="24"/>
    </w:rPr>
  </w:style>
  <w:style w:type="character" w:customStyle="1" w:styleId="47">
    <w:name w:val="列出段落 Char"/>
    <w:link w:val="36"/>
    <w:qFormat/>
    <w:uiPriority w:val="34"/>
    <w:rPr>
      <w:kern w:val="2"/>
      <w:sz w:val="21"/>
      <w:szCs w:val="24"/>
    </w:rPr>
  </w:style>
  <w:style w:type="paragraph" w:customStyle="1" w:styleId="48">
    <w:name w:val="TOC 标题1"/>
    <w:basedOn w:val="3"/>
    <w:next w:val="1"/>
    <w:unhideWhenUsed/>
    <w:qFormat/>
    <w:uiPriority w:val="39"/>
    <w:pPr>
      <w:keepNext/>
      <w:keepLines/>
      <w:widowControl/>
      <w:numPr>
        <w:numId w:val="0"/>
      </w:numPr>
      <w:tabs>
        <w:tab w:val="clear" w:pos="312"/>
      </w:tabs>
      <w:spacing w:before="480" w:line="276" w:lineRule="auto"/>
      <w:jc w:val="left"/>
      <w:outlineLvl w:val="9"/>
    </w:pPr>
    <w:rPr>
      <w:rFonts w:asciiTheme="majorHAnsi" w:hAnsiTheme="majorHAnsi" w:eastAsiaTheme="majorEastAsia" w:cstheme="majorBidi"/>
      <w:color w:val="2E75B5" w:themeColor="accent1" w:themeShade="BF"/>
      <w:sz w:val="28"/>
      <w:szCs w:val="28"/>
    </w:rPr>
  </w:style>
  <w:style w:type="paragraph" w:customStyle="1" w:styleId="49">
    <w:name w:val="表格"/>
    <w:basedOn w:val="1"/>
    <w:link w:val="50"/>
    <w:qFormat/>
    <w:uiPriority w:val="0"/>
    <w:pPr>
      <w:widowControl/>
      <w:jc w:val="center"/>
    </w:pPr>
    <w:rPr>
      <w:rFonts w:eastAsia="宋体" w:cs="宋体" w:asciiTheme="minorEastAsia" w:hAnsiTheme="minorEastAsia"/>
      <w:bCs/>
      <w:szCs w:val="22"/>
    </w:rPr>
  </w:style>
  <w:style w:type="character" w:customStyle="1" w:styleId="50">
    <w:name w:val="表格 字符"/>
    <w:basedOn w:val="32"/>
    <w:link w:val="49"/>
    <w:qFormat/>
    <w:uiPriority w:val="0"/>
    <w:rPr>
      <w:rFonts w:eastAsia="宋体" w:cs="宋体" w:asciiTheme="minorEastAsia" w:hAnsiTheme="minorEastAsia"/>
      <w:bCs/>
      <w:kern w:val="2"/>
      <w:sz w:val="21"/>
      <w:szCs w:val="22"/>
    </w:rPr>
  </w:style>
  <w:style w:type="paragraph" w:customStyle="1" w:styleId="51">
    <w:name w:val="p16"/>
    <w:basedOn w:val="1"/>
    <w:qFormat/>
    <w:uiPriority w:val="0"/>
    <w:pPr>
      <w:widowControl/>
    </w:pPr>
    <w:rPr>
      <w:rFonts w:ascii="宋体" w:hAnsi="宋体" w:cs="宋体"/>
      <w:kern w:val="0"/>
      <w:sz w:val="28"/>
      <w:szCs w:val="28"/>
    </w:rPr>
  </w:style>
  <w:style w:type="paragraph" w:customStyle="1" w:styleId="52">
    <w:name w:val="表正文"/>
    <w:basedOn w:val="1"/>
    <w:next w:val="24"/>
    <w:qFormat/>
    <w:uiPriority w:val="0"/>
    <w:pPr>
      <w:tabs>
        <w:tab w:val="left" w:pos="360"/>
      </w:tabs>
      <w:spacing w:line="360" w:lineRule="auto"/>
    </w:pPr>
    <w:rPr>
      <w:rFonts w:ascii="宋体" w:hAnsi="宋体"/>
      <w:sz w:val="28"/>
    </w:rPr>
  </w:style>
  <w:style w:type="paragraph" w:customStyle="1" w:styleId="53">
    <w:name w:val="正常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WPSOffice手动目录 1"/>
    <w:qFormat/>
    <w:uiPriority w:val="0"/>
    <w:rPr>
      <w:rFonts w:asciiTheme="minorHAnsi" w:hAnsiTheme="minorHAnsi" w:eastAsiaTheme="minorEastAsia" w:cstheme="minorBidi"/>
      <w:lang w:val="en-US" w:eastAsia="zh-CN" w:bidi="ar-SA"/>
    </w:rPr>
  </w:style>
  <w:style w:type="paragraph" w:customStyle="1" w:styleId="55">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56">
    <w:name w:val="WPSOffice手动目录 3"/>
    <w:qFormat/>
    <w:uiPriority w:val="0"/>
    <w:pPr>
      <w:ind w:left="400" w:leftChars="400"/>
    </w:pPr>
    <w:rPr>
      <w:rFonts w:asciiTheme="minorHAnsi" w:hAnsiTheme="minorHAnsi" w:eastAsiaTheme="minorEastAsia" w:cstheme="minorBidi"/>
      <w:lang w:val="en-US" w:eastAsia="zh-CN" w:bidi="ar-SA"/>
    </w:rPr>
  </w:style>
  <w:style w:type="character" w:customStyle="1" w:styleId="57">
    <w:name w:val="font11"/>
    <w:basedOn w:val="32"/>
    <w:qFormat/>
    <w:uiPriority w:val="0"/>
    <w:rPr>
      <w:rFonts w:hint="eastAsia" w:ascii="宋体" w:hAnsi="宋体" w:eastAsia="宋体" w:cs="宋体"/>
      <w:color w:val="000000"/>
      <w:sz w:val="22"/>
      <w:szCs w:val="22"/>
      <w:u w:val="none"/>
    </w:rPr>
  </w:style>
  <w:style w:type="character" w:customStyle="1" w:styleId="58">
    <w:name w:val="font01"/>
    <w:basedOn w:val="32"/>
    <w:qFormat/>
    <w:uiPriority w:val="0"/>
    <w:rPr>
      <w:rFonts w:hint="eastAsia" w:ascii="宋体" w:hAnsi="宋体" w:eastAsia="宋体" w:cs="宋体"/>
      <w:b/>
      <w:bCs/>
      <w:color w:val="000000"/>
      <w:sz w:val="24"/>
      <w:szCs w:val="24"/>
      <w:u w:val="none"/>
    </w:rPr>
  </w:style>
  <w:style w:type="character" w:customStyle="1" w:styleId="59">
    <w:name w:val="font41"/>
    <w:basedOn w:val="32"/>
    <w:qFormat/>
    <w:uiPriority w:val="0"/>
    <w:rPr>
      <w:rFonts w:hint="default" w:ascii="汉仪仿宋简" w:hAnsi="汉仪仿宋简" w:eastAsia="汉仪仿宋简" w:cs="汉仪仿宋简"/>
      <w:color w:val="000000"/>
      <w:sz w:val="22"/>
      <w:szCs w:val="22"/>
      <w:u w:val="none"/>
    </w:rPr>
  </w:style>
  <w:style w:type="character" w:customStyle="1" w:styleId="60">
    <w:name w:val="font51"/>
    <w:basedOn w:val="32"/>
    <w:qFormat/>
    <w:uiPriority w:val="0"/>
    <w:rPr>
      <w:rFonts w:hint="eastAsia" w:ascii="仿宋" w:hAnsi="仿宋" w:eastAsia="仿宋" w:cs="仿宋"/>
      <w:color w:val="000000"/>
      <w:sz w:val="28"/>
      <w:szCs w:val="28"/>
      <w:u w:val="none"/>
    </w:rPr>
  </w:style>
  <w:style w:type="character" w:customStyle="1" w:styleId="61">
    <w:name w:val="font81"/>
    <w:basedOn w:val="32"/>
    <w:qFormat/>
    <w:uiPriority w:val="0"/>
    <w:rPr>
      <w:rFonts w:ascii="等线 Light" w:hAnsi="等线 Light" w:eastAsia="等线 Light" w:cs="等线 Light"/>
      <w:color w:val="000000"/>
      <w:sz w:val="28"/>
      <w:szCs w:val="28"/>
      <w:u w:val="none"/>
    </w:rPr>
  </w:style>
  <w:style w:type="character" w:customStyle="1" w:styleId="62">
    <w:name w:val="font91"/>
    <w:basedOn w:val="32"/>
    <w:qFormat/>
    <w:uiPriority w:val="0"/>
    <w:rPr>
      <w:rFonts w:ascii="Arial" w:hAnsi="Arial" w:cs="Arial"/>
      <w:color w:val="000000"/>
      <w:sz w:val="28"/>
      <w:szCs w:val="28"/>
      <w:u w:val="none"/>
    </w:rPr>
  </w:style>
  <w:style w:type="character" w:customStyle="1" w:styleId="63">
    <w:name w:val="批注框文本 Char"/>
    <w:basedOn w:val="32"/>
    <w:link w:val="19"/>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Micorosoft</Company>
  <Pages>5</Pages>
  <Words>332</Words>
  <Characters>1899</Characters>
  <Lines>15</Lines>
  <Paragraphs>4</Paragraphs>
  <TotalTime>307</TotalTime>
  <ScaleCrop>false</ScaleCrop>
  <LinksUpToDate>false</LinksUpToDate>
  <CharactersWithSpaces>2227</CharactersWithSpaces>
  <Application>WPS Office_11.8.2.1116_F1E327BC-269C-435d-A152-05C5408002CA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2021-07-27T17:08:00Z</dcterms:created>
  <dc:creator>胤冷</dc:creator>
  <cp:lastModifiedBy>lenovo</cp:lastModifiedBy>
  <dcterms:modified xsi:type="dcterms:W3CDTF">2024-11-12T11:33:23Z</dcterms:modified>
  <cp:revision>125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2052-11.8.2.1116</vt:lpwstr>
  </property>
  <property fmtid="{D5CDD505-2E9C-101B-9397-08002B2CF9AE}" pid="3" name="ICV">
    <vt:lpwstr>1B15F92C56E8999283CC32679A6C050F</vt:lpwstr>
  </property>
</Properties>
</file>