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2240"/>
        <w:gridCol w:w="1480"/>
        <w:gridCol w:w="1240"/>
        <w:gridCol w:w="1480"/>
        <w:gridCol w:w="760"/>
        <w:gridCol w:w="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房树人检测辅助系统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XS-FSR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复合生物反馈训练系统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XS-FSY-SW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21500.00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仿真宣泄人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XS－FZXXR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jc w:val="both"/>
        <w:rPr>
          <w:rFonts w:hint="eastAsia" w:ascii="方正小标宋简体" w:eastAsia="方正小标宋简体"/>
          <w:sz w:val="44"/>
        </w:rPr>
      </w:pP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采购设备所应具备的参数及功能</w:t>
      </w:r>
    </w:p>
    <w:p>
      <w:pPr>
        <w:rPr>
          <w:rFonts w:ascii="仿宋" w:eastAsia="仿宋"/>
          <w:sz w:val="32"/>
        </w:rPr>
      </w:pP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1、房树人检测辅助系统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 xml:space="preserve">       本产品可根据大量实证研究得到的数据资料生成心理报告，心理报告分为图形描述性报告和心理分析报告两种，包含被测者信息、实验特征描述、对受测者的人格特征描述和测验结论等信息，咨询师也可以添加被测者情况的评判；心理报告在删除前永久保存。测验可将画好的图上传到系统中，同时提供不少于100项房树人模型，可根据模型直接进行选择，所有模型均采用实木材质。分别包含：房子拼板、房顶拼板、窗户拼板、门拼板、墙拼板等；树拼板包含：树冠拼板、树干拼板、树枝拼板、果实拼板；人拼板包含：头部拼板、躯干拼板、手拼板、腿拼板等，不少于120件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档案管理模块：详细记录受测者的房树人测试、色彩人格测试的结果，方便随时查看。报告内容包括：基本信息、房树人绘图色彩人格卡、测试结果及结果解释。活动数据全部储存，并支持将数据导出为</w:t>
      </w:r>
      <w:r>
        <w:rPr>
          <w:rFonts w:ascii="仿宋" w:eastAsia="仿宋"/>
          <w:sz w:val="32"/>
        </w:rPr>
        <w:t>word存档或直接打印。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心理话题模块：介绍各类心理艺术治疗的相关心理知识，不少于</w:t>
      </w:r>
      <w:r>
        <w:rPr>
          <w:rFonts w:ascii="仿宋" w:eastAsia="仿宋"/>
          <w:sz w:val="32"/>
        </w:rPr>
        <w:t>30条心理主题知识，管理员可以在后台进行增减，操作简单。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画册整理模块：同步记录所有房树人测试时上传或者是在线绘制的房树人图画，直观记录学员的心灵成长路程。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硬件加密模块：系统采用硬件加密的方式对测评数据进行加密，最大程度的保证用户数据的安全性。每套软件所配有的加密锁均为该套软件专用且唯一的硬件加密锁。硬件产品折合尺寸：不低于</w:t>
      </w:r>
      <w:r>
        <w:rPr>
          <w:rFonts w:ascii="仿宋" w:eastAsia="仿宋"/>
          <w:sz w:val="32"/>
        </w:rPr>
        <w:t>365mmx385mmx299mm ；展开尺寸不低于365mmx385mmx308mm 。硬件幅面:≤A4，感光元件:触控式、三级调节。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产品组成：系统安装盘一张、包装盒一个、硬件设备（</w:t>
      </w:r>
      <w:r>
        <w:rPr>
          <w:rFonts w:hint="eastAsia" w:ascii="仿宋" w:eastAsia="仿宋"/>
          <w:sz w:val="32"/>
          <w:lang w:eastAsia="zh-CN"/>
        </w:rPr>
        <w:t>具备扫描功能</w:t>
      </w:r>
      <w:r>
        <w:rPr>
          <w:rFonts w:hint="eastAsia" w:ascii="仿宋" w:eastAsia="仿宋"/>
          <w:sz w:val="32"/>
        </w:rPr>
        <w:t>）一台。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2、复合生物反馈训练系统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一、系统应有的参数及功能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输出的音乐构成：本产品采用了听觉刺激和α波共振的双向沟通方式，精选能充分调节人体生物节律的自然之音，如大海、流水、森林等</w:t>
      </w:r>
      <w:r>
        <w:rPr>
          <w:rFonts w:ascii="仿宋" w:eastAsia="仿宋"/>
          <w:sz w:val="32"/>
        </w:rPr>
        <w:t>,将古今中外各种优美音乐，进行特殊化专业处理，与治疗机理相匹配的舒缓背景音乐,包含呼吸训练、渐进式肌肉放松训练、意象、催眠放松等训练指导语，与放松相配合。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全电动音乐放松椅：人体工学结构设计，靠背柔软度</w:t>
      </w:r>
      <w:r>
        <w:rPr>
          <w:rFonts w:ascii="仿宋" w:eastAsia="仿宋"/>
          <w:sz w:val="32"/>
        </w:rPr>
        <w:t>AAA级，头部预置可调节方枕，8小时的睡眠设计。内置超静音电机，通过遥控器控制椅子的升降角度。满足使用者躺、仰、坐姿势。尺寸：98cm*117cm*110cm，坐高50cm坐宽60cm坐深55cm，最大展角：175度。</w:t>
      </w:r>
    </w:p>
    <w:p>
      <w:pPr>
        <w:ind w:firstLine="320" w:firstLineChars="1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复合生物反馈训练系统包括：健康检测、量表测试、平衡训练、放松训练、干预训练、报告中心、后台管理等不低于</w:t>
      </w:r>
      <w:r>
        <w:rPr>
          <w:rFonts w:ascii="仿宋" w:eastAsia="仿宋"/>
          <w:sz w:val="32"/>
        </w:rPr>
        <w:t>7个功能模块。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1、健康检测：分为三种检测模式：5分钟、10分钟、15分钟，可根据用户实际训练要求进行模式选择；实时检测HRV心率变异性，训练过程中可切换协调状态或视频场景，协调状态至少包含：放松指数、压力指数、协调指数、即时协调状态，视频场景包含：高山、海面、瀑布、日出、水流、烟花、水族馆、星空、雨滴、俯拍山水；并实时显示HRV曲线图，协调指数曲线图、频谱图、即时心率等详细参数。检测结束后出具详细报告，至少包含：用户、年龄、性别、测评时间、检测类型、训练时长、平均心率、检测指数：疲劳指数、压力指数、稳定指数、放松指数，</w:t>
      </w:r>
      <w:r>
        <w:rPr>
          <w:rFonts w:hint="eastAsia" w:ascii="仿宋" w:eastAsia="仿宋"/>
          <w:sz w:val="32"/>
        </w:rPr>
        <w:t>评价建议等。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2、量表测试：包含不低于100个专业心理测评量表，后台可对量表进行设置，量表是否开启及量表算法、量表结果解释、添加量表等；量表测试完毕出具详细结果报告，报告内容包含量表结果及HRV检测测试结果。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3、平衡训练：不低于6款训练游戏，包含：海底秘境、荷塘月色、绿野仙踪、梦幻星空、菩提树、森之物语等；训练中打开游戏中的“呼吸助手”，跟随呼吸助手进行调节训练。游戏训练时间为五分钟，在训练时场景根据HRV训练的情况进行变化，训练效果好游戏场景前进，训练不好游戏后退；训练状态好可提前完成游戏训练，游戏难度分为高、中、低三级，训练结束后出具详细结果报告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4、放松训练：包含不低于20首专业心理音乐、不低于40个专业心理视频、不低于6个专业引导放松训练指导语；训练者在不同的训练音视频模式下进行HRV数据采集，训练结束后出具详细结果报告，后台可自主添加训练场景及内容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5、干预训练：系统配置6种干预训练视频，包含：车祸、地震、海啸、风暴、火灾、空难等干预视频，训练人员在观看视频的同时可实时采集HRV数据并出具详细结果报告。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6、报告中心：包含所有训练内容结果报告，包含心理量表、平衡训练、心理音乐、心理视频、引导训练、干预训练、健康检测，报告可查看并导出，报告内容包含序号、姓名、性别、年龄、训练内容、训练时间、训练时长等相关内容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7、系统登入方式分为用户登入和游客登入两种，用户账号可在线注册或后台批量导入，用户通过自己的账户及密码登入后，系统实时储存用户的详细数据，可根据时间及训练项进行查询。游客可直接登入软件进行测试训练，不进行档案储存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8、管理员在后台可批量创建、导入用户，并对用户进行角色管理，可分别设置不同角色的权限，可对使用者的每一项使用功能进行精确管理。后台管理系统至少包含：数据展示、系统设置、量表管理、档案中心、资源中心等模块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1）数据展示：至少包含今日新增、系统人数、男生人数、女生人数、检测记录、男生记录、女生记录、预警人数、量表测试数、平衡训练记录数、音乐检测记录数、视频检测记录数、语音指导检测记录数、干预检测记录数、健康检测数，可详细展示系统使用记录数据面板，对基础检测内容进行柱状图分析判断使用数据，曲线图展示游戏训练最受欢迎程度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2)系统设置：至少包含部门管理、用户管理、角色管理、审批管理、数据库、回收站等内容；可设置相应部门，进行人员设置导入管理，设置人员角色进行角色定位。如需前台人员进行注册审批，后台可进行控制统一审批；可进行数据库备份留存，删除的人员信息进入回收站，如需恢复可在回收站进行信息恢复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3）量表管理：包含量表管理、类别设置等内容；可对现有量表进行修改、是否启用、结果是否显示、修改量表基础信息、试题管理、计分评价、预警设置、添加量表等统一管理，可对量表类别进行修改设置。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4）档案中心：包含检测档案、测评档案；可查看检测项目档案、量表测评结果档案，量表测评结果档案包含HRV详细数据。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5）资源中心：包含视频资源、语音指导、音乐资源等内容，后台可对相关内容进行删减。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9、生物采集器：USB数字血氧探头；测量方法：双波长光电探测法；检测参数包含：血氧饱和度（SPO2）、脉率（PR）、血流灌注指数（PI）；波形显示包含：血氧容积波形、血氧趋势图、脉率趋势图。</w:t>
      </w:r>
    </w:p>
    <w:p>
      <w:pPr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t>10、显示终端：10.4英寸，运行内存：8GB；内存容量：128GB。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产品包括：音乐放松椅一台、生物反馈采集系统一套、显示终端一套。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功能和作用：利用音乐心理学技术的感觉与表象之间的关系，尤其是时间及音乐要素的感知反应。产品采用人体工程学和美学原理设计的外形，贴合人体曲线，以专业设计的振动和音乐频率，使体验者身临其境，电动的调节的椅子角度，使其全面缓解疲劳，减压。音乐放松椅主要功能作用包括放松减压、情绪调节和压力管理，帮助缓解心理压力，改善情绪状态，从而促进改造效果。</w:t>
      </w:r>
    </w:p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3</w:t>
      </w:r>
      <w:r>
        <w:rPr>
          <w:rFonts w:hint="eastAsia" w:ascii="黑体" w:hAnsi="黑体" w:eastAsia="黑体"/>
          <w:sz w:val="32"/>
        </w:rPr>
        <w:t>、仿真宣泄人</w:t>
      </w:r>
    </w:p>
    <w:p>
      <w:pPr>
        <w:ind w:firstLine="480" w:firstLineChars="15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成人版仿真宣泄人</w:t>
      </w:r>
      <w:r>
        <w:rPr>
          <w:rFonts w:ascii="仿宋" w:eastAsia="仿宋"/>
          <w:sz w:val="32"/>
        </w:rPr>
        <w:t>1个，身高约180cm，可击打身高约170cm，底座尺寸约长60*宽50*高20cm。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产品参数：宣泄人手臂姿势可以任意调节，摆出不同的被击打姿势，采用高分子缓冲材料一体成型，增加了耐用性。电路部分采用振动感应技术，可感受到极小的震动并发出七种不同的真人发声，采用</w:t>
      </w:r>
      <w:r>
        <w:rPr>
          <w:rFonts w:ascii="仿宋" w:eastAsia="仿宋"/>
          <w:sz w:val="32"/>
        </w:rPr>
        <w:t>4.5V安全电压供电，安全可靠。</w:t>
      </w:r>
      <w:r>
        <w:rPr>
          <w:rFonts w:hint="eastAsia" w:ascii="仿宋" w:eastAsia="仿宋"/>
          <w:sz w:val="32"/>
        </w:rPr>
        <w:t>底座：采用注沙型钢制底座，用于稳定宣泄人主体。宣泄人材料：采用高分子缓冲材料。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产品组成：仿真宣泄人</w:t>
      </w:r>
      <w:r>
        <w:rPr>
          <w:rFonts w:ascii="仿宋" w:eastAsia="仿宋"/>
          <w:sz w:val="32"/>
        </w:rPr>
        <w:t>1个，宣泄手套2副，宣泄棒2根。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功能和作用：仿真宣泄人能够帮助来访者缓解心理压力和紧张情绪，通过击打宣泄人，可以将内心的焦虑、苦闷和愤怒等消极情绪释放出来，从而达到心理舒缓与减压的效果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。仿真宣泄人还能促进血液循环，提高大脑活动效率，加快认知操作的速度与质量，有效缓解痛苦、压抑、恐惧等强烈的情绪波动，减轻心理压力，使身心得到放松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。</w:t>
      </w:r>
      <w:r>
        <w:rPr>
          <w:rFonts w:hint="eastAsia" w:ascii="仿宋" w:eastAsia="仿宋"/>
          <w:sz w:val="32"/>
        </w:rPr>
        <w:t>缓解压力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：仿真宣泄人提供了一个安全的发泄渠道，来访者可以通过击打宣泄人来释放压力，避免因心理压力过大而导致的精神问题。</w:t>
      </w:r>
      <w:r>
        <w:rPr>
          <w:rFonts w:hint="eastAsia" w:ascii="仿宋" w:hAnsi="MS Gothic" w:eastAsia="仿宋" w:cs="MS Gothic"/>
          <w:sz w:val="32"/>
        </w:rPr>
        <w:t>‌</w:t>
      </w:r>
    </w:p>
    <w:p>
      <w:pPr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情绪宣泄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：通过击打宣泄人，来访者可以将不良情绪发泄出来，避免情绪积累导致的暴力行</w:t>
      </w:r>
      <w:r>
        <w:rPr>
          <w:rFonts w:hint="eastAsia" w:ascii="仿宋" w:eastAsia="仿宋"/>
          <w:sz w:val="32"/>
        </w:rPr>
        <w:t>为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。</w:t>
      </w:r>
    </w:p>
    <w:p>
      <w:pPr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心理疏导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：仿真宣泄人能够帮助来访者掌握情绪调节的技巧，更好地适应社会环境，避免精神崩溃</w:t>
      </w:r>
      <w:r>
        <w:rPr>
          <w:rFonts w:hint="eastAsia" w:ascii="仿宋" w:hAnsi="MS Gothic" w:eastAsia="仿宋" w:cs="MS Gothic"/>
          <w:sz w:val="32"/>
        </w:rPr>
        <w:t>‌</w:t>
      </w:r>
      <w:r>
        <w:rPr>
          <w:rFonts w:hint="eastAsia" w:ascii="仿宋" w:hAnsi="等线" w:eastAsia="仿宋" w:cs="等线"/>
          <w:sz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4、售后服务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（1）质保期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合同项下设备保修期为安装调试成功后硬件部分保修2</w:t>
      </w:r>
      <w:r>
        <w:rPr>
          <w:rFonts w:ascii="仿宋" w:eastAsia="仿宋"/>
          <w:sz w:val="32"/>
        </w:rPr>
        <w:t>4</w:t>
      </w:r>
      <w:r>
        <w:rPr>
          <w:rFonts w:hint="eastAsia" w:ascii="仿宋" w:eastAsia="仿宋"/>
          <w:sz w:val="32"/>
        </w:rPr>
        <w:t>个月，软件部分终身免费升级。保修期内（除易耗配件及人为损坏外）部件、元件费用、出差费用均由供货方承担。保修期外，公司提供终身有偿服务（只能收取成本费用）。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（2）售后服务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公司负责现场设备的安装、调试、开通、检测。设备在调试成功后，供货方应书面给用户提供测试结果，在征得用户同意后供方技术人员方可撤离现场。</w:t>
      </w:r>
    </w:p>
    <w:p>
      <w:pPr>
        <w:ind w:firstLine="640" w:firstLineChars="2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公司需提供2</w:t>
      </w:r>
      <w:r>
        <w:rPr>
          <w:rFonts w:ascii="仿宋" w:eastAsia="仿宋"/>
          <w:sz w:val="32"/>
        </w:rPr>
        <w:t>4</w:t>
      </w:r>
      <w:r>
        <w:rPr>
          <w:rFonts w:hint="eastAsia" w:ascii="仿宋" w:eastAsia="仿宋"/>
          <w:sz w:val="32"/>
        </w:rPr>
        <w:t>小时服务电话，负责设备维护和技术咨询等服务，在设备出现故障后，供货方需在三日内处理。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C059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D8"/>
    <w:rsid w:val="001618BF"/>
    <w:rsid w:val="001A29FC"/>
    <w:rsid w:val="002400E9"/>
    <w:rsid w:val="00356717"/>
    <w:rsid w:val="0049188A"/>
    <w:rsid w:val="00676F12"/>
    <w:rsid w:val="007F41B9"/>
    <w:rsid w:val="00A766DE"/>
    <w:rsid w:val="00A826C1"/>
    <w:rsid w:val="00AB267E"/>
    <w:rsid w:val="00B773D8"/>
    <w:rsid w:val="00C25EB7"/>
    <w:rsid w:val="00FD0896"/>
    <w:rsid w:val="00FE31CC"/>
    <w:rsid w:val="3F378EE9"/>
    <w:rsid w:val="FB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600</Words>
  <Characters>3425</Characters>
  <Lines>28</Lines>
  <Paragraphs>8</Paragraphs>
  <TotalTime>151</TotalTime>
  <ScaleCrop>false</ScaleCrop>
  <LinksUpToDate>false</LinksUpToDate>
  <CharactersWithSpaces>4017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2025-02-25T18:39:00Z</dcterms:created>
  <dc:creator>Administrator</dc:creator>
  <cp:lastModifiedBy>lenovo</cp:lastModifiedBy>
  <dcterms:modified xsi:type="dcterms:W3CDTF">2025-02-28T14:50:58Z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C50F5359AAB7B45DEF5BC167B1F20242</vt:lpwstr>
  </property>
</Properties>
</file>