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0"/>
        <w:gridCol w:w="895"/>
        <w:gridCol w:w="2993"/>
        <w:gridCol w:w="1225"/>
        <w:gridCol w:w="1452"/>
        <w:gridCol w:w="760"/>
        <w:gridCol w:w="5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规格型号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（工程概算）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数量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（工程量）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单价最高限价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（元）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总价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（元）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防尘口罩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粤创9601V,KN95,带呼吸阀，个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21000.00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1.50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</w:tbl>
    <w:p>
      <w:r>
        <w:rPr>
          <w:rFonts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15"/>
          <w:szCs w:val="15"/>
          <w:u w:val="none"/>
          <w:shd w:val="clear" w:fill="FFFFFF"/>
          <w:lang w:val="en-US" w:eastAsia="zh-CN" w:bidi="ar"/>
        </w:rPr>
        <w:t>插入项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B3DCD"/>
    <w:rsid w:val="777EDC8D"/>
    <w:rsid w:val="7FFB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2025-03-07T23:04:00Z</dcterms:created>
  <dc:creator>lenovo</dc:creator>
  <cp:lastModifiedBy>lenovo</cp:lastModifiedBy>
  <dcterms:modified xsi:type="dcterms:W3CDTF">2025-03-10T10:43:54Z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2052-11.8.2.1116</vt:lpwstr>
  </property>
  <property fmtid="{D5CDD505-2E9C-101B-9397-08002B2CF9AE}" pid="3" name="ICV">
    <vt:lpwstr>A95FB6A820F07A3A799ACA6747364046</vt:lpwstr>
  </property>
</Properties>
</file>