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CD4C">
      <w:pPr>
        <w:numPr>
          <w:ilvl w:val="0"/>
          <w:numId w:val="0"/>
        </w:numPr>
        <w:spacing w:line="600" w:lineRule="exact"/>
        <w:ind w:leftChars="0"/>
        <w:jc w:val="left"/>
        <w:rPr>
          <w:rFonts w:hint="eastAsia" w:ascii="宋体" w:hAnsi="宋体" w:cs="宋体"/>
          <w:bCs/>
          <w:sz w:val="28"/>
          <w:szCs w:val="28"/>
        </w:rPr>
      </w:pPr>
    </w:p>
    <w:p w14:paraId="2171ACEC">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四川文化产业职业学院</w:t>
      </w:r>
    </w:p>
    <w:p w14:paraId="075718CC">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图情中心主备机房灭火设施项目</w:t>
      </w:r>
    </w:p>
    <w:p w14:paraId="383C8B5A">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采购需求</w:t>
      </w:r>
    </w:p>
    <w:p w14:paraId="38099E62">
      <w:pPr>
        <w:pageBreakBefore w:val="0"/>
        <w:numPr>
          <w:ilvl w:val="0"/>
          <w:numId w:val="0"/>
        </w:numPr>
        <w:kinsoku/>
        <w:wordWrap/>
        <w:overflowPunct/>
        <w:topLinePunct w:val="0"/>
        <w:bidi w:val="0"/>
        <w:spacing w:line="540" w:lineRule="exact"/>
        <w:ind w:leftChars="0"/>
        <w:jc w:val="left"/>
        <w:textAlignment w:val="auto"/>
        <w:rPr>
          <w:rFonts w:hint="eastAsia" w:ascii="宋体" w:hAnsi="宋体" w:cs="宋体"/>
          <w:b/>
          <w:sz w:val="28"/>
          <w:szCs w:val="28"/>
        </w:rPr>
      </w:pPr>
    </w:p>
    <w:p w14:paraId="749A3604">
      <w:pPr>
        <w:pStyle w:val="2"/>
        <w:pageBreakBefore w:val="0"/>
        <w:numPr>
          <w:ilvl w:val="1"/>
          <w:numId w:val="0"/>
        </w:numPr>
        <w:kinsoku/>
        <w:wordWrap/>
        <w:overflowPunct/>
        <w:topLinePunct w:val="0"/>
        <w:bidi w:val="0"/>
        <w:snapToGrid/>
        <w:spacing w:before="156" w:after="156" w:line="540" w:lineRule="exact"/>
        <w:ind w:leftChars="-66"/>
        <w:textAlignment w:val="auto"/>
        <w:rPr>
          <w:rFonts w:hint="eastAsia" w:cs="宋体"/>
          <w:color w:val="auto"/>
          <w:sz w:val="28"/>
          <w:szCs w:val="28"/>
        </w:rPr>
      </w:pPr>
      <w:r>
        <w:rPr>
          <w:rFonts w:hint="eastAsia" w:cs="宋体"/>
          <w:color w:val="auto"/>
          <w:sz w:val="28"/>
          <w:szCs w:val="28"/>
          <w:lang w:val="en-US" w:eastAsia="zh-CN"/>
        </w:rPr>
        <w:t>一、</w:t>
      </w:r>
      <w:r>
        <w:rPr>
          <w:rFonts w:hint="eastAsia" w:cs="宋体"/>
          <w:color w:val="auto"/>
          <w:sz w:val="28"/>
          <w:szCs w:val="28"/>
        </w:rPr>
        <w:t>服务范围及内容：</w:t>
      </w:r>
    </w:p>
    <w:p w14:paraId="4B20D852">
      <w:pPr>
        <w:pStyle w:val="2"/>
        <w:pageBreakBefore w:val="0"/>
        <w:numPr>
          <w:ilvl w:val="1"/>
          <w:numId w:val="0"/>
        </w:numPr>
        <w:kinsoku/>
        <w:wordWrap/>
        <w:overflowPunct/>
        <w:topLinePunct w:val="0"/>
        <w:bidi w:val="0"/>
        <w:snapToGrid/>
        <w:spacing w:before="156" w:after="156" w:line="540" w:lineRule="exact"/>
        <w:ind w:leftChars="-66" w:firstLine="600" w:firstLineChars="200"/>
        <w:textAlignment w:val="auto"/>
        <w:rPr>
          <w:rFonts w:hint="eastAsia" w:ascii="宋体" w:hAnsi="宋体" w:eastAsia="宋体" w:cs="宋体"/>
          <w:color w:val="auto"/>
          <w:sz w:val="28"/>
          <w:szCs w:val="28"/>
        </w:rPr>
      </w:pPr>
      <w:r>
        <w:rPr>
          <w:rFonts w:hint="eastAsia" w:ascii="仿宋" w:hAnsi="仿宋" w:eastAsia="仿宋" w:cs="仿宋"/>
          <w:b w:val="0"/>
          <w:bCs w:val="0"/>
          <w:iCs w:val="0"/>
          <w:color w:val="auto"/>
          <w:kern w:val="2"/>
          <w:sz w:val="30"/>
          <w:szCs w:val="30"/>
          <w:lang w:val="en-US" w:eastAsia="zh-CN" w:bidi="ar-SA"/>
        </w:rPr>
        <w:t>学校图情中心10楼主机房和1楼备用机房，因在当初在建设时未考虑到安装电器灭火器，为确保在电器设备在出现火情时能第一时间响应，所以需在主备机房配备七氟丙烷气体灭火柜等设备。</w:t>
      </w:r>
    </w:p>
    <w:p w14:paraId="167627A1">
      <w:pPr>
        <w:pStyle w:val="2"/>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cs="宋体" w:eastAsiaTheme="minorEastAsia"/>
          <w:color w:val="auto"/>
          <w:sz w:val="28"/>
          <w:szCs w:val="28"/>
          <w:lang w:eastAsia="zh-CN"/>
        </w:rPr>
      </w:pPr>
      <w:r>
        <w:rPr>
          <w:rFonts w:hint="eastAsia" w:ascii="宋体" w:hAnsi="宋体" w:eastAsia="宋体" w:cs="宋体"/>
          <w:color w:val="auto"/>
          <w:sz w:val="28"/>
          <w:szCs w:val="28"/>
        </w:rPr>
        <w:t>★</w:t>
      </w:r>
      <w:r>
        <w:rPr>
          <w:rFonts w:hint="eastAsia" w:eastAsia="宋体" w:cs="宋体"/>
          <w:color w:val="auto"/>
          <w:sz w:val="28"/>
          <w:szCs w:val="28"/>
          <w:lang w:val="en-US" w:eastAsia="zh-CN"/>
        </w:rPr>
        <w:t>二</w:t>
      </w:r>
      <w:r>
        <w:rPr>
          <w:rFonts w:hint="eastAsia" w:cs="宋体"/>
          <w:color w:val="auto"/>
          <w:sz w:val="28"/>
          <w:szCs w:val="28"/>
        </w:rPr>
        <w:t>、采购详细技术服务要求及标准</w:t>
      </w:r>
      <w:r>
        <w:rPr>
          <w:rFonts w:hint="eastAsia" w:cs="宋体"/>
          <w:b/>
          <w:bCs/>
          <w:color w:val="auto"/>
          <w:sz w:val="28"/>
          <w:szCs w:val="28"/>
          <w:lang w:eastAsia="zh-CN"/>
        </w:rPr>
        <w:t>（</w:t>
      </w:r>
      <w:r>
        <w:rPr>
          <w:rFonts w:hint="eastAsia" w:cs="宋体"/>
          <w:b/>
          <w:bCs/>
          <w:color w:val="auto"/>
          <w:sz w:val="28"/>
          <w:szCs w:val="28"/>
          <w:lang w:val="en-US" w:eastAsia="zh-CN"/>
        </w:rPr>
        <w:t>实质性要求</w:t>
      </w:r>
      <w:r>
        <w:rPr>
          <w:rFonts w:hint="eastAsia" w:cs="宋体"/>
          <w:b/>
          <w:bCs/>
          <w:color w:val="auto"/>
          <w:sz w:val="28"/>
          <w:szCs w:val="28"/>
          <w:lang w:eastAsia="zh-CN"/>
        </w:rPr>
        <w:t>）</w:t>
      </w:r>
    </w:p>
    <w:p w14:paraId="7657C8A1">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项目需求清单和技术指标</w:t>
      </w:r>
    </w:p>
    <w:tbl>
      <w:tblPr>
        <w:tblStyle w:val="12"/>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770"/>
        <w:gridCol w:w="4725"/>
        <w:gridCol w:w="855"/>
        <w:gridCol w:w="885"/>
      </w:tblGrid>
      <w:tr w14:paraId="1932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78B85043">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序号</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71A7C44">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设备及名称</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4A833088">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设备参数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B33AE7">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单位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8F432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数量</w:t>
            </w:r>
          </w:p>
        </w:tc>
      </w:tr>
      <w:tr w14:paraId="3C15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3EE0A81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4417B6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火灾报警控制器1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46BED987">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壁挂式，汉字液晶显示，3区设计，每区可连接总线式设备128个；含12V/12AH蓄电池2节。每区联动电源输出容量24V/1A，喷洒驱动有源输出24V/1.8A；无需气体终端模块。包含消防管线及</w:t>
            </w:r>
            <w:r>
              <w:rPr>
                <w:rFonts w:hint="eastAsia" w:ascii="仿宋" w:hAnsi="仿宋" w:eastAsia="仿宋" w:cs="仿宋"/>
                <w:b/>
                <w:bCs/>
                <w:sz w:val="30"/>
                <w:szCs w:val="30"/>
                <w:highlight w:val="none"/>
                <w:shd w:val="clear"/>
                <w:lang w:val="en-US" w:eastAsia="zh-CN"/>
              </w:rPr>
              <w:t>安装</w:t>
            </w:r>
            <w:r>
              <w:rPr>
                <w:rFonts w:hint="eastAsia" w:ascii="仿宋" w:hAnsi="仿宋" w:eastAsia="仿宋" w:cs="仿宋"/>
                <w:b/>
                <w:bCs/>
                <w:sz w:val="30"/>
                <w:szCs w:val="30"/>
                <w:lang w:val="en-US" w:eastAsia="zh-CN"/>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B013AE">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E61497">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65B8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1766E7D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C28A93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火灾报警控制器2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5A24ED35">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壁挂式；2个气体分区，每区最大可配接120 个总线设备；阀门驱动输出DC24V/1.8A（脉冲），辅助电源输出DC24V/200mA；含备电锂电池12.8V/4Ah；含打印机。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461BBF">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AC4CB5">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1AF5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2858038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7BB6B7C">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电源箱</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21D08362">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壁挂式，DC24V/5A输出。含12V/7AH蓄电池2节，网络型，可与报警控制器信号总线连接。包含消防管线及</w:t>
            </w:r>
            <w:r>
              <w:rPr>
                <w:rFonts w:hint="eastAsia" w:ascii="仿宋" w:hAnsi="仿宋" w:eastAsia="仿宋" w:cs="仿宋"/>
                <w:b/>
                <w:bCs/>
                <w:sz w:val="30"/>
                <w:szCs w:val="30"/>
                <w:highlight w:val="none"/>
                <w:lang w:val="en-US" w:eastAsia="zh-CN"/>
              </w:rPr>
              <w:t>安装</w:t>
            </w:r>
            <w:r>
              <w:rPr>
                <w:rFonts w:hint="eastAsia" w:ascii="仿宋" w:hAnsi="仿宋" w:eastAsia="仿宋" w:cs="仿宋"/>
                <w:b/>
                <w:bCs/>
                <w:sz w:val="30"/>
                <w:szCs w:val="30"/>
                <w:lang w:val="en-US" w:eastAsia="zh-CN"/>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611C560">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F0EC54">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7073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D21FEA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4651AF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七氟丙烷气体灭火柜1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12C676B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120L气体装置，包含柜体，瓶组和电磁阀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B4E599">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40A94B">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0822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2515CC62">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C429A3D">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七氟丙烷气体灭火柜2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11419B6C">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40L气体装置，包含柜体，瓶组和电磁阀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FF9FA5">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6F5B92">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536B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614E94CF">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1A5004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七氟丙烷气体灭火柜3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18F6BCBF">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150L气体装置，包含柜体，瓶组和电磁阀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BD0F08">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335080">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w:t>
            </w:r>
          </w:p>
        </w:tc>
      </w:tr>
      <w:tr w14:paraId="670B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F52539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7</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39ECD61">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七氟丙烷气体灭火柜4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6253015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90L气体装置，包含柜体，瓶组和电磁阀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452F8D">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3E6349">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1390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640AFBC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8</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2F20FEC">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七氟丙烷气体灭火柜5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4B6CE88E">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40L气体装置，包含柜体，瓶组和电磁阀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AADF24">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FBB201">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p>
        </w:tc>
      </w:tr>
      <w:tr w14:paraId="1490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6D90CD23">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9</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C516D4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药剂</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1B79E5AD">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七氟丙烷药剂 </w:t>
            </w:r>
          </w:p>
          <w:p w14:paraId="06BF1347">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适用范围：适用于电气、液体或可熔化的固体火灾，固体表面火灾，灭火前能切断气源的气体火灾。</w:t>
            </w:r>
          </w:p>
          <w:p w14:paraId="4106A7A4">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灭火方式为全淹没式灭火。</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F96218">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40DBAC">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588</w:t>
            </w:r>
          </w:p>
        </w:tc>
      </w:tr>
      <w:tr w14:paraId="3880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44847E6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845CCD1">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点型光电感烟火灾探测器</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213245C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智能型，电子编码，内置集成芯片，有自动补偿能力、故障自诊断功能和防水汽误报功能，指示灯360度可见，与TX3986型底座配套使用。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83CBF2">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只</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6ACA8E">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13</w:t>
            </w:r>
          </w:p>
        </w:tc>
      </w:tr>
      <w:tr w14:paraId="34E4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6357C69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11</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E330DB4">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点型感温火灾探测器</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3690549B">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智能型，电子编码，内置高集成芯片，与TX3986型底座配套使用，指示灯360度可见，类别：A2R</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830566">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只</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A53784">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22</w:t>
            </w:r>
          </w:p>
        </w:tc>
      </w:tr>
      <w:tr w14:paraId="5ACF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58CCAD55">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12</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284C627">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火灾声光警报器</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1E2B6E9D">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电子编码，高亮LED光源，可实现声光分离，插拔式安装，需和TX6300-DZ底座配套使用。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9BA237">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只</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8CBF88">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8</w:t>
            </w:r>
          </w:p>
        </w:tc>
      </w:tr>
      <w:tr w14:paraId="4F16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32A77F1C">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13</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35D1071">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紧急启动/停止按钮</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7121C10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电子编码，无极性两总线连接方式，带手/自动转换功能，与TX3042C气体灭火控制装置配套构成气体灭火控制系统，超强防水功能。</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5354E3C">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只</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83FEE2">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w:t>
            </w:r>
          </w:p>
        </w:tc>
      </w:tr>
      <w:tr w14:paraId="77FC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C3A01B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14</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FA7A7B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气体喷洒指示灯</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2A2866D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电子编码，无极性两总线连接方式，需直流24V电源供电；与气体灭火控制装置配套构成气体灭火控制系统。与TX3045配接使用。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1ED96D">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只</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E6724B">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7</w:t>
            </w:r>
          </w:p>
        </w:tc>
      </w:tr>
      <w:tr w14:paraId="7C2F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D20360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15</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C84B157">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泄压装置</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3272A41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泄压面积0.12㎡，预留开孔尺寸：415*410，包含装取玻璃工作。</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CE2C39">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5AE044">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w:t>
            </w:r>
          </w:p>
        </w:tc>
      </w:tr>
      <w:tr w14:paraId="7618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15F91151">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16</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8E0D7C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输入/输出模块</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2DA55EE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与配电柜联动模块，火灾切断或关闭（空调、新排风机）电源，更换空调开关及消防切断装置</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7744E0">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308CCA">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w:t>
            </w:r>
          </w:p>
        </w:tc>
      </w:tr>
      <w:tr w14:paraId="6FB8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7B8B3E7">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17</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58C10E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呼吸器</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14:paraId="23272E3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满足逃生时间40分钟使用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4988FE">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套</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88F730">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12</w:t>
            </w:r>
          </w:p>
        </w:tc>
      </w:tr>
    </w:tbl>
    <w:p w14:paraId="73902349">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p>
    <w:p w14:paraId="699DC443">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仿宋" w:hAnsi="仿宋" w:eastAsia="仿宋" w:cs="仿宋"/>
          <w:b/>
          <w:bCs/>
          <w:sz w:val="30"/>
          <w:szCs w:val="30"/>
          <w:lang w:val="en-US" w:eastAsia="zh-CN"/>
        </w:rPr>
      </w:pPr>
      <w:r>
        <w:rPr>
          <w:rFonts w:hint="eastAsia" w:ascii="宋体" w:hAnsi="宋体" w:eastAsia="宋体" w:cs="宋体"/>
          <w:color w:val="auto"/>
          <w:sz w:val="28"/>
          <w:szCs w:val="28"/>
        </w:rPr>
        <w:t>★</w:t>
      </w:r>
      <w:r>
        <w:rPr>
          <w:rFonts w:hint="eastAsia" w:ascii="仿宋" w:hAnsi="仿宋" w:eastAsia="仿宋" w:cs="仿宋"/>
          <w:b/>
          <w:bCs/>
          <w:sz w:val="30"/>
          <w:szCs w:val="30"/>
          <w:lang w:val="en-US" w:eastAsia="zh-CN"/>
        </w:rPr>
        <w:t>三、服务要求</w:t>
      </w:r>
    </w:p>
    <w:p w14:paraId="3814E01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000000"/>
          <w:sz w:val="28"/>
          <w:szCs w:val="28"/>
          <w:lang w:val="en-US" w:eastAsia="zh-CN"/>
        </w:rPr>
      </w:pPr>
      <w:r>
        <w:rPr>
          <w:rFonts w:hint="eastAsia" w:ascii="仿宋" w:hAnsi="仿宋" w:eastAsia="仿宋" w:cs="仿宋"/>
          <w:b/>
          <w:bCs/>
          <w:sz w:val="30"/>
          <w:szCs w:val="30"/>
          <w:lang w:val="en-US" w:eastAsia="zh-CN"/>
        </w:rPr>
        <w:t>（一）质量要求承诺</w:t>
      </w:r>
    </w:p>
    <w:p w14:paraId="594AF51C">
      <w:pPr>
        <w:pageBreakBefore w:val="0"/>
        <w:numPr>
          <w:ilvl w:val="0"/>
          <w:numId w:val="0"/>
        </w:numPr>
        <w:kinsoku/>
        <w:wordWrap/>
        <w:overflowPunct/>
        <w:topLinePunct w:val="0"/>
        <w:autoSpaceDE w:val="0"/>
        <w:autoSpaceDN w:val="0"/>
        <w:bidi w:val="0"/>
        <w:adjustRightInd w:val="0"/>
        <w:spacing w:line="5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投标商所提供的产品符合国家GB50314-2015《智能建筑设计标准》、GB50311-2016《综合布线系统工程设计规范》标准，行业GB50348-2018《安全防范工程技术标准》标准，《安全防范工程通用规范》GB 55029-2022《建筑电气与智能化通用规范》GB 55024-2022；</w:t>
      </w:r>
      <w:r>
        <w:rPr>
          <w:rFonts w:hint="eastAsia" w:ascii="仿宋_GB2312" w:hAnsi="仿宋_GB2312" w:eastAsia="仿宋_GB2312" w:cs="仿宋_GB2312"/>
          <w:b/>
          <w:bCs/>
          <w:color w:val="000000"/>
          <w:sz w:val="28"/>
          <w:szCs w:val="28"/>
          <w:lang w:val="en-US" w:eastAsia="zh-CN"/>
        </w:rPr>
        <w:t>（</w:t>
      </w:r>
      <w:r>
        <w:rPr>
          <w:rFonts w:hint="eastAsia" w:ascii="仿宋" w:hAnsi="仿宋" w:eastAsia="仿宋" w:cs="仿宋"/>
          <w:b/>
          <w:bCs/>
          <w:sz w:val="30"/>
          <w:szCs w:val="30"/>
          <w:lang w:val="en-US" w:eastAsia="zh-CN"/>
        </w:rPr>
        <w:t>供应商投标时，</w:t>
      </w:r>
      <w:r>
        <w:rPr>
          <w:rFonts w:hint="eastAsia" w:ascii="仿宋_GB2312" w:hAnsi="仿宋_GB2312" w:eastAsia="仿宋_GB2312" w:cs="仿宋_GB2312"/>
          <w:b/>
          <w:bCs/>
          <w:color w:val="000000"/>
          <w:sz w:val="28"/>
          <w:szCs w:val="28"/>
          <w:lang w:val="en-US" w:eastAsia="zh-CN"/>
        </w:rPr>
        <w:t>提供承诺函，</w:t>
      </w:r>
      <w:r>
        <w:rPr>
          <w:rFonts w:hint="eastAsia" w:ascii="仿宋" w:hAnsi="仿宋" w:eastAsia="仿宋" w:cs="仿宋"/>
          <w:b/>
          <w:bCs/>
          <w:sz w:val="30"/>
          <w:szCs w:val="30"/>
        </w:rPr>
        <w:t>格式自拟，加盖投标供应商鲜章</w:t>
      </w:r>
      <w:r>
        <w:rPr>
          <w:rFonts w:hint="eastAsia" w:ascii="仿宋" w:hAnsi="仿宋" w:eastAsia="仿宋" w:cs="仿宋"/>
          <w:b/>
          <w:bCs/>
          <w:sz w:val="30"/>
          <w:szCs w:val="30"/>
          <w:lang w:eastAsia="zh-CN"/>
        </w:rPr>
        <w:t>）</w:t>
      </w:r>
    </w:p>
    <w:p w14:paraId="2482D494">
      <w:pPr>
        <w:keepNext w:val="0"/>
        <w:keepLines w:val="0"/>
        <w:pageBreakBefore w:val="0"/>
        <w:numPr>
          <w:ilvl w:val="0"/>
          <w:numId w:val="3"/>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售后服务要求</w:t>
      </w:r>
    </w:p>
    <w:p w14:paraId="15E9B9EE">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 w:hAnsi="仿宋" w:eastAsia="仿宋" w:cs="仿宋"/>
          <w:b w:val="0"/>
          <w:bCs w:val="0"/>
          <w:sz w:val="30"/>
          <w:szCs w:val="30"/>
          <w:lang w:val="en-US" w:eastAsia="zh-CN"/>
        </w:rPr>
        <w:t>1.质保期内出现质量问题，供应商应在1小时内响应，迅速解决故障，并承担所产生的费用。如货物经乙方3次维修仍不能达到本合同约定的质量标准，甲方有权退货并追究乙方的违约责任。</w:t>
      </w:r>
    </w:p>
    <w:p w14:paraId="3BAC084A">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2.中标人须指派专人负责与采购方联系售后服务事宜。</w:t>
      </w:r>
    </w:p>
    <w:p w14:paraId="0D5E34DD">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3.质保期：三年，质保期自完成项目履约验收后的次日算起。</w:t>
      </w:r>
    </w:p>
    <w:p w14:paraId="77BCB19B">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4.培训要求：中标人需指派专人对采购方相关人员进行培训，使其能熟练使用设备。</w:t>
      </w:r>
    </w:p>
    <w:p w14:paraId="7283C525">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w:t>
      </w:r>
      <w:r>
        <w:rPr>
          <w:rFonts w:hint="eastAsia" w:ascii="仿宋" w:hAnsi="仿宋" w:eastAsia="仿宋" w:cs="仿宋"/>
          <w:b/>
          <w:bCs/>
          <w:sz w:val="30"/>
          <w:szCs w:val="30"/>
          <w:lang w:val="en-US" w:eastAsia="zh-CN"/>
        </w:rPr>
        <w:t>供应商投标时，</w:t>
      </w:r>
      <w:r>
        <w:rPr>
          <w:rFonts w:hint="eastAsia" w:ascii="仿宋_GB2312" w:hAnsi="仿宋_GB2312" w:eastAsia="仿宋_GB2312" w:cs="仿宋_GB2312"/>
          <w:b/>
          <w:bCs/>
          <w:color w:val="000000"/>
          <w:sz w:val="28"/>
          <w:szCs w:val="28"/>
          <w:lang w:val="en-US" w:eastAsia="zh-CN"/>
        </w:rPr>
        <w:t>提供承诺函，</w:t>
      </w:r>
      <w:r>
        <w:rPr>
          <w:rFonts w:hint="eastAsia" w:ascii="仿宋" w:hAnsi="仿宋" w:eastAsia="仿宋" w:cs="仿宋"/>
          <w:b/>
          <w:bCs/>
          <w:sz w:val="30"/>
          <w:szCs w:val="30"/>
        </w:rPr>
        <w:t>格式自拟，加盖投标供应商鲜章</w:t>
      </w:r>
      <w:r>
        <w:rPr>
          <w:rFonts w:hint="eastAsia" w:ascii="仿宋" w:hAnsi="仿宋" w:eastAsia="仿宋" w:cs="仿宋"/>
          <w:b/>
          <w:bCs/>
          <w:sz w:val="30"/>
          <w:szCs w:val="30"/>
          <w:lang w:eastAsia="zh-CN"/>
        </w:rPr>
        <w:t>）</w:t>
      </w:r>
    </w:p>
    <w:p w14:paraId="147C6DDC">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p>
    <w:p w14:paraId="411F697E">
      <w:pPr>
        <w:pStyle w:val="2"/>
        <w:pageBreakBefore w:val="0"/>
        <w:numPr>
          <w:ilvl w:val="1"/>
          <w:numId w:val="0"/>
        </w:numPr>
        <w:kinsoku/>
        <w:wordWrap/>
        <w:overflowPunct/>
        <w:topLinePunct w:val="0"/>
        <w:bidi w:val="0"/>
        <w:snapToGrid/>
        <w:spacing w:before="156" w:after="156" w:line="540" w:lineRule="exact"/>
        <w:textAlignment w:val="auto"/>
        <w:rPr>
          <w:rFonts w:hint="eastAsia" w:ascii="仿宋" w:hAnsi="仿宋" w:eastAsia="仿宋" w:cs="仿宋"/>
          <w:color w:val="auto"/>
          <w:sz w:val="30"/>
          <w:szCs w:val="30"/>
          <w:lang w:eastAsia="zh-CN"/>
        </w:rPr>
      </w:pPr>
      <w:r>
        <w:rPr>
          <w:rFonts w:hint="eastAsia" w:ascii="宋体" w:hAnsi="宋体" w:eastAsia="宋体" w:cs="宋体"/>
          <w:color w:val="auto"/>
          <w:sz w:val="28"/>
          <w:szCs w:val="28"/>
        </w:rPr>
        <w:t>★</w:t>
      </w:r>
      <w:r>
        <w:rPr>
          <w:rFonts w:hint="eastAsia" w:ascii="仿宋" w:hAnsi="仿宋" w:eastAsia="仿宋" w:cs="仿宋"/>
          <w:color w:val="auto"/>
          <w:sz w:val="30"/>
          <w:szCs w:val="30"/>
        </w:rPr>
        <w:t>四、商务要求</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实质性要求</w:t>
      </w:r>
      <w:r>
        <w:rPr>
          <w:rFonts w:hint="eastAsia" w:ascii="仿宋" w:hAnsi="仿宋" w:eastAsia="仿宋" w:cs="仿宋"/>
          <w:color w:val="auto"/>
          <w:sz w:val="30"/>
          <w:szCs w:val="30"/>
          <w:lang w:eastAsia="zh-CN"/>
        </w:rPr>
        <w:t>）</w:t>
      </w:r>
    </w:p>
    <w:p w14:paraId="381057F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1.交货时间：合同签订后 45 个日历天内完成交付及验收。</w:t>
      </w:r>
    </w:p>
    <w:p w14:paraId="5DA298C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2.交货地点：成都市双流区怡心街道锦江路四段399号。</w:t>
      </w:r>
    </w:p>
    <w:p w14:paraId="525DAFE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3.投标人所提供的货物价格是包干价，包括货物价格、运费、税费、安装等一切与本项目相关的费用。</w:t>
      </w:r>
    </w:p>
    <w:p w14:paraId="6426171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4.验收方法：由采购方组织，中标人配合进行。</w:t>
      </w:r>
    </w:p>
    <w:p w14:paraId="654D1AE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5.验收标准：参照《关于进一步加强政府采购需求和履约验收管理的指导意见》（财库〔2016〕205号）、我校《采购项目履约验收管理办法（试行）》（川文产发〔2019〕1 号）以及招标文件、中标商响应文件、合同文本等文件实施验收。</w:t>
      </w:r>
    </w:p>
    <w:p w14:paraId="58E563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6.</w:t>
      </w:r>
      <w:r>
        <w:rPr>
          <w:rFonts w:hint="eastAsia" w:ascii="仿宋_GB2312" w:hAnsi="仿宋_GB2312" w:eastAsia="仿宋_GB2312" w:cs="仿宋_GB2312"/>
          <w:color w:val="000000"/>
          <w:sz w:val="28"/>
          <w:szCs w:val="28"/>
          <w:lang w:val="en-US" w:eastAsia="zh-CN"/>
        </w:rPr>
        <w:t>质保期：三年，质保期自完成项目履约验收后的次日算起。</w:t>
      </w:r>
    </w:p>
    <w:p w14:paraId="0DB24C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7.付款方式：项目安装调试完成并验收合格后，中标人按要求提交请款申请后15个工作日内，甲方向乙方支付合同金额的100%款项。</w:t>
      </w:r>
    </w:p>
    <w:p w14:paraId="3FE81485">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000000"/>
          <w:sz w:val="28"/>
          <w:szCs w:val="28"/>
          <w:lang w:val="en-US" w:eastAsia="zh-CN"/>
        </w:rPr>
      </w:pPr>
      <w:r>
        <w:rPr>
          <w:rFonts w:hint="eastAsia" w:ascii="Times New Roman" w:hAnsi="Times New Roman" w:eastAsia="仿宋" w:cs="Times New Roman"/>
          <w:kern w:val="2"/>
          <w:sz w:val="30"/>
          <w:szCs w:val="30"/>
          <w:lang w:val="en-US" w:eastAsia="zh-CN" w:bidi="ar-SA"/>
        </w:rPr>
        <w:t>8.</w:t>
      </w:r>
      <w:r>
        <w:rPr>
          <w:rFonts w:hint="eastAsia" w:ascii="仿宋_GB2312" w:hAnsi="仿宋_GB2312" w:eastAsia="仿宋_GB2312" w:cs="仿宋_GB2312"/>
          <w:b w:val="0"/>
          <w:bCs w:val="0"/>
          <w:color w:val="000000"/>
          <w:sz w:val="28"/>
          <w:szCs w:val="28"/>
          <w:lang w:val="en-US" w:eastAsia="zh-CN"/>
        </w:rPr>
        <w:t>履约地点</w:t>
      </w:r>
      <w:r>
        <w:rPr>
          <w:rFonts w:hint="eastAsia" w:ascii="Times New Roman" w:hAnsi="Times New Roman" w:eastAsia="仿宋" w:cs="Times New Roman"/>
          <w:kern w:val="2"/>
          <w:sz w:val="30"/>
          <w:szCs w:val="30"/>
          <w:lang w:val="en-US" w:eastAsia="zh-CN" w:bidi="ar-SA"/>
        </w:rPr>
        <w:t>：</w:t>
      </w:r>
      <w:r>
        <w:rPr>
          <w:rFonts w:hint="eastAsia" w:ascii="仿宋_GB2312" w:hAnsi="仿宋_GB2312" w:eastAsia="仿宋_GB2312" w:cs="仿宋_GB2312"/>
          <w:b w:val="0"/>
          <w:bCs w:val="0"/>
          <w:color w:val="000000"/>
          <w:sz w:val="28"/>
          <w:szCs w:val="28"/>
          <w:lang w:val="en-US" w:eastAsia="zh-CN"/>
        </w:rPr>
        <w:t>四川文化产业职业学院校</w:t>
      </w:r>
      <w:r>
        <w:rPr>
          <w:rFonts w:hint="eastAsia" w:ascii="仿宋_GB2312" w:hAnsi="仿宋_GB2312" w:eastAsia="仿宋_GB2312" w:cs="仿宋_GB2312"/>
          <w:color w:val="000000"/>
          <w:sz w:val="28"/>
          <w:szCs w:val="28"/>
          <w:lang w:val="en-US" w:eastAsia="zh-CN"/>
        </w:rPr>
        <w:t>内（成都市双流区怡心街道锦江路四段399号）</w:t>
      </w:r>
    </w:p>
    <w:p w14:paraId="07D0C0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 xml:space="preserve">五、法律责任： </w:t>
      </w:r>
    </w:p>
    <w:p w14:paraId="7F7A433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1.甲方违约责任</w:t>
      </w:r>
    </w:p>
    <w:p w14:paraId="366671A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（1）甲方无正当理由拒收货物的，甲方应补偿合同总价10%的违约金；</w:t>
      </w:r>
    </w:p>
    <w:p w14:paraId="167741E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（2）甲方逾期支付货款的，除应及时付足货款外，应向乙方补偿欠款总额万分之五/天的违约金；逾期付款超过60 天的，乙方有权终止合同且要求乙方承担相应的违约责任；</w:t>
      </w:r>
    </w:p>
    <w:p w14:paraId="1CE409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（3）甲方偿付的违约金不足以弥补乙方损失的，还应按乙方损失尚未弥补的部分，支付赔偿金给乙方。</w:t>
      </w:r>
    </w:p>
    <w:p w14:paraId="0D32197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2.乙方违约责任</w:t>
      </w:r>
    </w:p>
    <w:p w14:paraId="42DEC4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（1）乙方交付的货物质量不符合合同规定的，乙方应向甲方支付合同总价的10% 的违约金，并须在合同规定的交货时间内更换合格的货物给甲方，若乙方拒绝更换或更换后仍未达到相关要求的，视作乙方不能交付货物而违约，按本条款下述第“（2）”项规定由乙方偿付违约赔偿金给甲方。</w:t>
      </w:r>
    </w:p>
    <w:p w14:paraId="12C44C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（2）乙方不能交付货物或逾期交付货物而违约的，除应及时交足货物外，应向甲方偿付逾期交货部分货款总额的万分之五/天的违约金；逾期交货超过 60 天，甲方有权终止合同，乙方则应按合同总价的百分之十/天的款额向甲方偿付赔偿金，并须全额退还甲方已经付给乙方的货款及其利息。</w:t>
      </w:r>
    </w:p>
    <w:p w14:paraId="6A02A7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3）乙方货物经甲方送交具有法定资格条件的质量技术监督机构检测后，如检测结果认定货物质量不符合本规定标准的，由乙方承担检测费用，则视为乙方没有按时交货而违约，乙方须在30天内无条件更换合格的货物，如逾期不能更换合格的货物，甲方有权终止本合同，乙方应另付合同总价的10% 的赔偿金给甲方。</w:t>
      </w:r>
    </w:p>
    <w:p w14:paraId="557DD23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4）乙方保证本合同货物的权利无瑕疵，包括货物所有权及知识产权等权利无瑕疵。如任何第三方经法院（或仲裁机构）裁决有权对上诉货物主张权利或国家机关依法对货物进行没收查处的，乙方除应向甲方返还已收款项外，还应另按合同总价的 10%向甲方支付违约金并赔偿因此给甲方造成的一切损失。</w:t>
      </w:r>
    </w:p>
    <w:p w14:paraId="292C29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（5）乙方偿付的违约金不足以弥补甲方损失的，还应按甲方损失尚未弥补的部分，支付赔偿金给甲方。</w:t>
      </w:r>
    </w:p>
    <w:p w14:paraId="6622DCB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3.争议解决办法</w:t>
      </w:r>
    </w:p>
    <w:p w14:paraId="3A8E2A1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（1）因货物的质量问题发生争议，由质量技术监督部门或其他指定的质量鉴定机构进行质量鉴定。货物符合标准的，鉴定费用由甲方承担；货物不符合质量标准的，鉴定费用由乙方承担。</w:t>
      </w:r>
    </w:p>
    <w:p w14:paraId="2D888E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（2）合同履行期间，若双方发生争议，可协商或由有关部门调解解决，协商或调解不成的，双方均有权向甲方所在地人民法院提起诉讼解决争端</w:t>
      </w:r>
    </w:p>
    <w:p w14:paraId="0E72C7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六、履约保证金</w:t>
      </w:r>
    </w:p>
    <w:p w14:paraId="0E83C1E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履约保证金：不收取（  ）     收取（√ ）</w:t>
      </w:r>
    </w:p>
    <w:p w14:paraId="0B9CA1C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w:t>
      </w:r>
      <w:r>
        <w:rPr>
          <w:rFonts w:hint="eastAsia" w:ascii="Times New Roman" w:hAnsi="Times New Roman" w:eastAsia="仿宋" w:cs="Times New Roman"/>
          <w:kern w:val="2"/>
          <w:sz w:val="30"/>
          <w:szCs w:val="30"/>
          <w:lang w:val="en-US" w:eastAsia="zh-CN" w:bidi="ar-SA"/>
        </w:rPr>
        <w:t>本合同签订前，乙方须向甲方缴纳合同总价5%的履约保证金，履约保证金在质保期满后，项目运行无问题，乙方完整履行质保义务的，甲方无息退还乙方。</w:t>
      </w:r>
    </w:p>
    <w:p w14:paraId="1BE563C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交款方式：</w:t>
      </w:r>
      <w:r>
        <w:rPr>
          <w:rFonts w:hint="eastAsia" w:ascii="仿宋_GB2312" w:hAnsi="仿宋_GB2312" w:eastAsia="仿宋_GB2312" w:cs="仿宋_GB2312"/>
          <w:sz w:val="28"/>
          <w:szCs w:val="28"/>
          <w:lang w:val="zh-CN"/>
        </w:rPr>
        <w:t>可以支票、汇票、本票或者金融机构出具的保函等非现金形式提交（包括网银转账，电汇等方式）。</w:t>
      </w:r>
    </w:p>
    <w:p w14:paraId="2BBFD81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收款单位：四川文化产业职业学院</w:t>
      </w:r>
    </w:p>
    <w:p w14:paraId="681E67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开户银行：工行盐市口支行</w:t>
      </w:r>
    </w:p>
    <w:p w14:paraId="4C1335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银行账号：4402902009100055397</w:t>
      </w:r>
    </w:p>
    <w:p w14:paraId="64F8395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交款时间：中标（成交）通知书发出后，采购合同签订前；</w:t>
      </w:r>
    </w:p>
    <w:p w14:paraId="24E459F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退款方式：</w:t>
      </w:r>
      <w:r>
        <w:rPr>
          <w:rFonts w:hint="eastAsia" w:ascii="Times New Roman" w:hAnsi="Times New Roman" w:eastAsia="仿宋" w:cs="Times New Roman"/>
          <w:kern w:val="2"/>
          <w:sz w:val="30"/>
          <w:szCs w:val="30"/>
          <w:lang w:val="en-US" w:eastAsia="zh-CN" w:bidi="ar-SA"/>
        </w:rPr>
        <w:t>质保期满后，所安装货物运行无问题，乙方完整履行质保义务，</w:t>
      </w:r>
      <w:r>
        <w:rPr>
          <w:rFonts w:hint="eastAsia" w:ascii="仿宋_GB2312" w:hAnsi="仿宋_GB2312" w:eastAsia="仿宋_GB2312" w:cs="仿宋_GB2312"/>
          <w:sz w:val="28"/>
          <w:szCs w:val="28"/>
          <w:lang w:eastAsia="zh-CN"/>
        </w:rPr>
        <w:t>由服务商提出退款申请，经采购人确认，</w:t>
      </w:r>
      <w:r>
        <w:rPr>
          <w:rFonts w:hint="eastAsia" w:ascii="仿宋_GB2312" w:hAnsi="仿宋_GB2312" w:eastAsia="仿宋_GB2312" w:cs="仿宋_GB2312"/>
          <w:sz w:val="28"/>
          <w:szCs w:val="28"/>
          <w:lang w:val="en-US" w:eastAsia="zh-CN"/>
        </w:rPr>
        <w:t>在收到乙方</w:t>
      </w:r>
      <w:r>
        <w:rPr>
          <w:rFonts w:hint="eastAsia" w:ascii="仿宋_GB2312" w:hAnsi="仿宋_GB2312" w:eastAsia="仿宋_GB2312" w:cs="仿宋_GB2312"/>
          <w:sz w:val="28"/>
          <w:szCs w:val="28"/>
          <w:lang w:eastAsia="zh-CN"/>
        </w:rPr>
        <w:t>退款申请</w:t>
      </w:r>
      <w:r>
        <w:rPr>
          <w:rFonts w:hint="eastAsia" w:ascii="仿宋_GB2312" w:hAnsi="仿宋_GB2312" w:eastAsia="仿宋_GB2312" w:cs="仿宋_GB2312"/>
          <w:sz w:val="28"/>
          <w:szCs w:val="28"/>
          <w:lang w:val="en-US" w:eastAsia="zh-CN"/>
        </w:rPr>
        <w:t>15个工作日内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lang w:eastAsia="zh-CN"/>
        </w:rPr>
        <w:t>一次性无息退还</w:t>
      </w:r>
      <w:r>
        <w:rPr>
          <w:rFonts w:hint="eastAsia" w:ascii="仿宋_GB2312" w:hAnsi="仿宋_GB2312" w:eastAsia="仿宋_GB2312" w:cs="仿宋_GB2312"/>
          <w:sz w:val="28"/>
          <w:szCs w:val="28"/>
          <w:highlight w:val="none"/>
          <w:lang w:val="en-US" w:eastAsia="zh-CN"/>
        </w:rPr>
        <w:t>至乙方对公账号</w:t>
      </w:r>
      <w:r>
        <w:rPr>
          <w:rFonts w:hint="eastAsia" w:ascii="仿宋_GB2312" w:hAnsi="仿宋_GB2312" w:eastAsia="仿宋_GB2312" w:cs="仿宋_GB2312"/>
          <w:sz w:val="28"/>
          <w:szCs w:val="28"/>
          <w:lang w:eastAsia="zh-CN"/>
        </w:rPr>
        <w:t>。</w:t>
      </w:r>
    </w:p>
    <w:p w14:paraId="65D31CE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履约保证金不予退还情形：成交人不履行与采购人订立合同等情形。</w:t>
      </w:r>
    </w:p>
    <w:p w14:paraId="5040960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iCs/>
          <w:color w:val="auto"/>
          <w:kern w:val="0"/>
          <w:sz w:val="30"/>
          <w:szCs w:val="30"/>
          <w:lang w:val="en-US" w:eastAsia="zh-CN" w:bidi="ar-SA"/>
        </w:rPr>
        <w:t>七、合同签订时间</w:t>
      </w:r>
    </w:p>
    <w:p w14:paraId="451E305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pPr>
      <w:r>
        <w:rPr>
          <w:rFonts w:hint="eastAsia" w:ascii="仿宋_GB2312" w:hAnsi="仿宋_GB2312" w:eastAsia="仿宋_GB2312" w:cs="仿宋_GB2312"/>
          <w:color w:val="000000"/>
          <w:sz w:val="28"/>
          <w:szCs w:val="28"/>
        </w:rPr>
        <w:t>成交（中标）通知书发出后30日内签订合同，逾期不签订合同，视为自动放弃该项目的合作。</w:t>
      </w:r>
    </w:p>
    <w:p w14:paraId="00305ED2">
      <w:pPr>
        <w:pageBreakBefore w:val="0"/>
        <w:kinsoku/>
        <w:wordWrap/>
        <w:overflowPunct/>
        <w:topLinePunct w:val="0"/>
        <w:bidi w:val="0"/>
        <w:snapToGrid/>
        <w:spacing w:line="540" w:lineRule="exact"/>
        <w:rPr>
          <w:rFonts w:hint="eastAsia" w:ascii="仿宋" w:hAnsi="仿宋" w:eastAsia="仿宋" w:cs="仿宋"/>
          <w:b/>
          <w:bCs/>
          <w:iCs/>
          <w:color w:val="auto"/>
          <w:kern w:val="0"/>
          <w:sz w:val="30"/>
          <w:szCs w:val="30"/>
          <w:lang w:val="en-US" w:eastAsia="zh-CN" w:bidi="ar-SA"/>
        </w:rPr>
      </w:pPr>
    </w:p>
    <w:p w14:paraId="5F933C68">
      <w:pPr>
        <w:pageBreakBefore w:val="0"/>
        <w:kinsoku/>
        <w:wordWrap/>
        <w:overflowPunct/>
        <w:topLinePunct w:val="0"/>
        <w:bidi w:val="0"/>
        <w:snapToGrid/>
        <w:spacing w:line="540" w:lineRule="exact"/>
        <w:rPr>
          <w:rFonts w:hint="eastAsia" w:ascii="仿宋" w:hAnsi="仿宋" w:eastAsia="仿宋" w:cs="仿宋"/>
          <w:b/>
          <w:bCs/>
          <w:iCs/>
          <w:color w:val="auto"/>
          <w:kern w:val="0"/>
          <w:sz w:val="30"/>
          <w:szCs w:val="30"/>
          <w:lang w:val="en-US" w:eastAsia="zh-CN" w:bidi="ar-SA"/>
        </w:rPr>
      </w:pPr>
      <w:bookmarkStart w:id="0" w:name="_GoBack"/>
      <w:bookmarkEnd w:id="0"/>
      <w:r>
        <w:rPr>
          <w:rFonts w:hint="eastAsia" w:ascii="仿宋" w:hAnsi="仿宋" w:eastAsia="仿宋" w:cs="仿宋"/>
          <w:b/>
          <w:bCs/>
          <w:iCs/>
          <w:color w:val="auto"/>
          <w:kern w:val="0"/>
          <w:sz w:val="30"/>
          <w:szCs w:val="30"/>
          <w:lang w:val="en-US" w:eastAsia="zh-CN" w:bidi="ar-SA"/>
        </w:rPr>
        <w:t>★十、上传系统的材料（这类材料以原件扫描件的形式，统一整理成一个PDF文件，再上传至竞价系统，所上传的扫描件务必清晰）</w:t>
      </w:r>
    </w:p>
    <w:p w14:paraId="338AB8B2">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资格材料</w:t>
      </w:r>
      <w:r>
        <w:rPr>
          <w:rFonts w:hint="eastAsia" w:ascii="仿宋" w:hAnsi="仿宋" w:eastAsia="仿宋" w:cs="仿宋"/>
          <w:sz w:val="30"/>
          <w:szCs w:val="30"/>
        </w:rPr>
        <w:t>（包括：关于资格的声明函、供应商的资格声明、法定代表人/单位负责人授权书、营业执照、承诺函）；</w:t>
      </w:r>
      <w:r>
        <w:rPr>
          <w:rFonts w:hint="eastAsia" w:ascii="仿宋" w:hAnsi="仿宋" w:eastAsia="仿宋" w:cs="仿宋"/>
          <w:b/>
          <w:bCs/>
          <w:sz w:val="30"/>
          <w:szCs w:val="30"/>
        </w:rPr>
        <w:t>（格式见附件）</w:t>
      </w:r>
    </w:p>
    <w:p w14:paraId="2435B466">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质量要求承诺</w:t>
      </w:r>
    </w:p>
    <w:p w14:paraId="65B654EF">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投标商所提供的产品符合国家GB50314-2015《智能建筑设计标准》、GB50311-2016《综合布线系统工程设计规范》标准，行业GB50348-2018《安全防范工程技术标准》标准，《安全防范工程通用规范》GB 55029-2022《建筑电气与智能化通用规范》GB 55024-2022；</w:t>
      </w:r>
      <w:r>
        <w:rPr>
          <w:rFonts w:hint="eastAsia" w:ascii="仿宋" w:hAnsi="仿宋" w:eastAsia="仿宋" w:cs="仿宋"/>
          <w:b/>
          <w:bCs/>
          <w:sz w:val="30"/>
          <w:szCs w:val="30"/>
          <w:lang w:val="en-US" w:eastAsia="zh-CN"/>
        </w:rPr>
        <w:t>（供应商投标时，提供承诺函，</w:t>
      </w:r>
      <w:r>
        <w:rPr>
          <w:rFonts w:hint="eastAsia" w:ascii="仿宋" w:hAnsi="仿宋" w:eastAsia="仿宋" w:cs="仿宋"/>
          <w:b/>
          <w:bCs/>
          <w:sz w:val="30"/>
          <w:szCs w:val="30"/>
        </w:rPr>
        <w:t>格式自拟，加盖投标供应商鲜章</w:t>
      </w:r>
      <w:r>
        <w:rPr>
          <w:rFonts w:hint="eastAsia" w:ascii="仿宋" w:hAnsi="仿宋" w:eastAsia="仿宋" w:cs="仿宋"/>
          <w:b/>
          <w:bCs/>
          <w:sz w:val="30"/>
          <w:szCs w:val="30"/>
          <w:lang w:eastAsia="zh-CN"/>
        </w:rPr>
        <w:t>）</w:t>
      </w:r>
    </w:p>
    <w:p w14:paraId="61AEB0F3">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售后服务要求</w:t>
      </w:r>
    </w:p>
    <w:p w14:paraId="17CA45FC">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 w:hAnsi="仿宋" w:eastAsia="仿宋" w:cs="仿宋"/>
          <w:b w:val="0"/>
          <w:bCs w:val="0"/>
          <w:sz w:val="30"/>
          <w:szCs w:val="30"/>
          <w:lang w:val="en-US" w:eastAsia="zh-CN"/>
        </w:rPr>
        <w:t>1.质保期内出现质量问题，供应商应在1小时内响应，迅速解决故障，并承担所产生的费用。如货物经乙方3次维修仍不能达到本合同约定的质量标准，甲方有权退货并追究乙方的违约责任。</w:t>
      </w:r>
    </w:p>
    <w:p w14:paraId="6FFDBC4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2.中标人须指派专人负责与采购方联系售后服务事宜。</w:t>
      </w:r>
    </w:p>
    <w:p w14:paraId="37541A1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3.质保期：三年，质保期自完成项目履约验收后的次日算起。</w:t>
      </w:r>
    </w:p>
    <w:p w14:paraId="2FE1F495">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bCs/>
          <w:sz w:val="30"/>
          <w:szCs w:val="30"/>
        </w:rPr>
      </w:pPr>
      <w:r>
        <w:rPr>
          <w:rFonts w:hint="eastAsia" w:ascii="仿宋_GB2312" w:hAnsi="仿宋_GB2312" w:eastAsia="仿宋_GB2312" w:cs="仿宋_GB2312"/>
          <w:color w:val="000000"/>
          <w:sz w:val="28"/>
          <w:szCs w:val="28"/>
          <w:lang w:val="en-US" w:eastAsia="zh-CN"/>
        </w:rPr>
        <w:t>4.培训要求：中标人需指派专人对采购方相关人员进行培训，使其能熟练使用设备。</w:t>
      </w:r>
      <w:r>
        <w:rPr>
          <w:rFonts w:hint="eastAsia" w:ascii="仿宋_GB2312" w:hAnsi="仿宋_GB2312" w:eastAsia="仿宋_GB2312" w:cs="仿宋_GB2312"/>
          <w:b/>
          <w:bCs/>
          <w:color w:val="000000"/>
          <w:sz w:val="28"/>
          <w:szCs w:val="28"/>
          <w:lang w:val="en-US" w:eastAsia="zh-CN"/>
        </w:rPr>
        <w:t>（</w:t>
      </w:r>
      <w:r>
        <w:rPr>
          <w:rFonts w:hint="eastAsia" w:ascii="仿宋" w:hAnsi="仿宋" w:eastAsia="仿宋" w:cs="仿宋"/>
          <w:b/>
          <w:bCs/>
          <w:sz w:val="30"/>
          <w:szCs w:val="30"/>
          <w:lang w:val="en-US" w:eastAsia="zh-CN"/>
        </w:rPr>
        <w:t>供应商投标时，</w:t>
      </w:r>
      <w:r>
        <w:rPr>
          <w:rFonts w:hint="eastAsia" w:ascii="仿宋_GB2312" w:hAnsi="仿宋_GB2312" w:eastAsia="仿宋_GB2312" w:cs="仿宋_GB2312"/>
          <w:b/>
          <w:bCs/>
          <w:color w:val="000000"/>
          <w:sz w:val="28"/>
          <w:szCs w:val="28"/>
          <w:lang w:val="en-US" w:eastAsia="zh-CN"/>
        </w:rPr>
        <w:t>提供承诺函，</w:t>
      </w:r>
      <w:r>
        <w:rPr>
          <w:rFonts w:hint="eastAsia" w:ascii="仿宋" w:hAnsi="仿宋" w:eastAsia="仿宋" w:cs="仿宋"/>
          <w:b/>
          <w:bCs/>
          <w:sz w:val="30"/>
          <w:szCs w:val="30"/>
        </w:rPr>
        <w:t>格式自拟，加盖投标供应商鲜章</w:t>
      </w:r>
      <w:r>
        <w:rPr>
          <w:rFonts w:hint="eastAsia" w:ascii="仿宋" w:hAnsi="仿宋" w:eastAsia="仿宋" w:cs="仿宋"/>
          <w:b/>
          <w:bCs/>
          <w:sz w:val="30"/>
          <w:szCs w:val="30"/>
          <w:lang w:eastAsia="zh-CN"/>
        </w:rPr>
        <w:t>）</w:t>
      </w:r>
    </w:p>
    <w:p w14:paraId="3D04F8D6">
      <w:pPr>
        <w:pageBreakBefore w:val="0"/>
        <w:kinsoku/>
        <w:wordWrap/>
        <w:overflowPunct/>
        <w:topLinePunct w:val="0"/>
        <w:autoSpaceDE w:val="0"/>
        <w:autoSpaceDN w:val="0"/>
        <w:bidi w:val="0"/>
        <w:adjustRightInd w:val="0"/>
        <w:snapToGrid/>
        <w:spacing w:line="540" w:lineRule="exact"/>
        <w:textAlignment w:val="auto"/>
        <w:rPr>
          <w:rFonts w:hint="eastAsia" w:eastAsiaTheme="minorEastAsia"/>
          <w:lang w:eastAsia="zh-CN"/>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报价一览表（格式见附件</w:t>
      </w:r>
      <w:r>
        <w:rPr>
          <w:rFonts w:hint="eastAsia" w:ascii="仿宋" w:hAnsi="仿宋" w:eastAsia="仿宋" w:cs="仿宋"/>
          <w:b/>
          <w:bCs/>
          <w:sz w:val="30"/>
          <w:szCs w:val="30"/>
          <w:lang w:eastAsia="zh-CN"/>
        </w:rPr>
        <w:t>，</w:t>
      </w:r>
      <w:r>
        <w:rPr>
          <w:rFonts w:hint="eastAsia" w:ascii="仿宋" w:hAnsi="仿宋" w:eastAsia="仿宋" w:cs="仿宋"/>
          <w:b/>
          <w:bCs/>
          <w:sz w:val="30"/>
          <w:szCs w:val="30"/>
        </w:rPr>
        <w:t>并加盖投标供应商鲜章）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BDE36284-AE48-4826-B220-B972B2EE0003}"/>
  </w:font>
  <w:font w:name="仿宋">
    <w:panose1 w:val="02010609060101010101"/>
    <w:charset w:val="86"/>
    <w:family w:val="modern"/>
    <w:pitch w:val="default"/>
    <w:sig w:usb0="800002BF" w:usb1="38CF7CFA" w:usb2="00000016" w:usb3="00000000" w:csb0="00040001" w:csb1="00000000"/>
    <w:embedRegular r:id="rId2" w:fontKey="{F452D047-432B-46AD-BDA2-B3EB61F3C9FD}"/>
  </w:font>
  <w:font w:name="仿宋_GB2312">
    <w:panose1 w:val="02010609030101010101"/>
    <w:charset w:val="86"/>
    <w:family w:val="auto"/>
    <w:pitch w:val="default"/>
    <w:sig w:usb0="00000001" w:usb1="080E0000" w:usb2="00000000" w:usb3="00000000" w:csb0="00040000" w:csb1="00000000"/>
    <w:embedRegular r:id="rId3" w:fontKey="{BA84BFC7-AF85-43EE-9FBA-9E88F921734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49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2700020</wp:posOffset>
              </wp:positionH>
              <wp:positionV relativeFrom="paragraph">
                <wp:posOffset>-38100</wp:posOffset>
              </wp:positionV>
              <wp:extent cx="226060" cy="184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606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65F63">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6pt;margin-top:-3pt;height:14.5pt;width:17.8pt;mso-position-horizontal-relative:margin;z-index:251659264;mso-width-relative:page;mso-height-relative:page;" filled="f" stroked="f" coordsize="21600,21600" o:gfxdata="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8szmtcAAAAJAQAADwAAAAAAAAABACAAAAAiAAAAZHJzL2Rvd25yZXYu&#10;eG1sUEsBAhQAFAAAAAgAh07iQB8ycbg1AgAAYQQAAA4AAAAAAAAAAQAgAAAAJgEAAGRycy9lMm9E&#10;b2MueG1sUEsFBgAAAAAGAAYAWQEAAM0FAAAAAA==&#10;">
              <v:fill on="f" focussize="0,0"/>
              <v:stroke on="f" weight="0.5pt"/>
              <v:imagedata o:title=""/>
              <o:lock v:ext="edit" aspectratio="f"/>
              <v:textbox inset="0mm,0mm,0mm,0mm">
                <w:txbxContent>
                  <w:p w14:paraId="30965F63">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B6382"/>
    <w:multiLevelType w:val="singleLevel"/>
    <w:tmpl w:val="86FB6382"/>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decimal"/>
      <w:pStyle w:val="16"/>
      <w:lvlText w:val="%1)"/>
      <w:lvlJc w:val="left"/>
      <w:pPr>
        <w:tabs>
          <w:tab w:val="left" w:pos="1180"/>
        </w:tabs>
        <w:ind w:left="1180" w:hanging="420"/>
      </w:pPr>
    </w:lvl>
    <w:lvl w:ilvl="1" w:tentative="0">
      <w:start w:val="1"/>
      <w:numFmt w:val="lowerLetter"/>
      <w:lvlText w:val="%2)"/>
      <w:lvlJc w:val="left"/>
      <w:pPr>
        <w:tabs>
          <w:tab w:val="left" w:pos="1600"/>
        </w:tabs>
        <w:ind w:left="1600" w:hanging="420"/>
      </w:pPr>
    </w:lvl>
    <w:lvl w:ilvl="2" w:tentative="0">
      <w:start w:val="1"/>
      <w:numFmt w:val="lowerRoman"/>
      <w:lvlText w:val="%3."/>
      <w:lvlJc w:val="right"/>
      <w:pPr>
        <w:tabs>
          <w:tab w:val="left" w:pos="2020"/>
        </w:tabs>
        <w:ind w:left="2020" w:hanging="420"/>
      </w:pPr>
    </w:lvl>
    <w:lvl w:ilvl="3" w:tentative="0">
      <w:start w:val="1"/>
      <w:numFmt w:val="decimal"/>
      <w:lvlText w:val="%4."/>
      <w:lvlJc w:val="left"/>
      <w:pPr>
        <w:tabs>
          <w:tab w:val="left" w:pos="2440"/>
        </w:tabs>
        <w:ind w:left="2440" w:hanging="420"/>
      </w:pPr>
    </w:lvl>
    <w:lvl w:ilvl="4" w:tentative="0">
      <w:start w:val="1"/>
      <w:numFmt w:val="lowerLetter"/>
      <w:lvlText w:val="%5)"/>
      <w:lvlJc w:val="left"/>
      <w:pPr>
        <w:tabs>
          <w:tab w:val="left" w:pos="2860"/>
        </w:tabs>
        <w:ind w:left="2860" w:hanging="420"/>
      </w:pPr>
    </w:lvl>
    <w:lvl w:ilvl="5" w:tentative="0">
      <w:start w:val="1"/>
      <w:numFmt w:val="lowerRoman"/>
      <w:lvlText w:val="%6."/>
      <w:lvlJc w:val="right"/>
      <w:pPr>
        <w:tabs>
          <w:tab w:val="left" w:pos="3280"/>
        </w:tabs>
        <w:ind w:left="3280" w:hanging="420"/>
      </w:pPr>
    </w:lvl>
    <w:lvl w:ilvl="6" w:tentative="0">
      <w:start w:val="1"/>
      <w:numFmt w:val="decimal"/>
      <w:lvlText w:val="%7."/>
      <w:lvlJc w:val="left"/>
      <w:pPr>
        <w:tabs>
          <w:tab w:val="left" w:pos="3700"/>
        </w:tabs>
        <w:ind w:left="3700" w:hanging="420"/>
      </w:pPr>
    </w:lvl>
    <w:lvl w:ilvl="7" w:tentative="0">
      <w:start w:val="1"/>
      <w:numFmt w:val="lowerLetter"/>
      <w:lvlText w:val="%8)"/>
      <w:lvlJc w:val="left"/>
      <w:pPr>
        <w:tabs>
          <w:tab w:val="left" w:pos="4120"/>
        </w:tabs>
        <w:ind w:left="4120" w:hanging="420"/>
      </w:pPr>
    </w:lvl>
    <w:lvl w:ilvl="8" w:tentative="0">
      <w:start w:val="1"/>
      <w:numFmt w:val="lowerRoman"/>
      <w:lvlText w:val="%9."/>
      <w:lvlJc w:val="right"/>
      <w:pPr>
        <w:tabs>
          <w:tab w:val="left" w:pos="4540"/>
        </w:tabs>
        <w:ind w:left="4540" w:hanging="420"/>
      </w:p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2"/>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41897"/>
    <w:rsid w:val="0043475F"/>
    <w:rsid w:val="005E63E8"/>
    <w:rsid w:val="0180580F"/>
    <w:rsid w:val="01CF2988"/>
    <w:rsid w:val="026437FF"/>
    <w:rsid w:val="02AA032D"/>
    <w:rsid w:val="02B27BD9"/>
    <w:rsid w:val="03892D13"/>
    <w:rsid w:val="03B95FF4"/>
    <w:rsid w:val="044E6D48"/>
    <w:rsid w:val="04BC239E"/>
    <w:rsid w:val="04C474AD"/>
    <w:rsid w:val="04DB3E3D"/>
    <w:rsid w:val="05757C6C"/>
    <w:rsid w:val="05E82348"/>
    <w:rsid w:val="07010E8F"/>
    <w:rsid w:val="07DE3691"/>
    <w:rsid w:val="08316640"/>
    <w:rsid w:val="08726F98"/>
    <w:rsid w:val="08A849DF"/>
    <w:rsid w:val="08BD38D1"/>
    <w:rsid w:val="08F77678"/>
    <w:rsid w:val="097D5E28"/>
    <w:rsid w:val="09BC547F"/>
    <w:rsid w:val="09CE6991"/>
    <w:rsid w:val="09F253A5"/>
    <w:rsid w:val="09F33A0C"/>
    <w:rsid w:val="0A696F75"/>
    <w:rsid w:val="0ADB7F49"/>
    <w:rsid w:val="0AE314EB"/>
    <w:rsid w:val="0C373D59"/>
    <w:rsid w:val="0CA40B92"/>
    <w:rsid w:val="0CB60579"/>
    <w:rsid w:val="0D5B2564"/>
    <w:rsid w:val="0DA41BA3"/>
    <w:rsid w:val="0DD76F35"/>
    <w:rsid w:val="0DE40245"/>
    <w:rsid w:val="0DFF43D2"/>
    <w:rsid w:val="0E3C2E15"/>
    <w:rsid w:val="0E462492"/>
    <w:rsid w:val="0E537ED1"/>
    <w:rsid w:val="0F3A49EF"/>
    <w:rsid w:val="0F451083"/>
    <w:rsid w:val="0F5830C9"/>
    <w:rsid w:val="0F6E2731"/>
    <w:rsid w:val="0F834A92"/>
    <w:rsid w:val="10377D4C"/>
    <w:rsid w:val="106A2B50"/>
    <w:rsid w:val="10E87240"/>
    <w:rsid w:val="110E5BD1"/>
    <w:rsid w:val="11314EF9"/>
    <w:rsid w:val="11B72B65"/>
    <w:rsid w:val="11C46D99"/>
    <w:rsid w:val="12660521"/>
    <w:rsid w:val="12C53804"/>
    <w:rsid w:val="12CE077C"/>
    <w:rsid w:val="134706B4"/>
    <w:rsid w:val="138350AA"/>
    <w:rsid w:val="13CD180F"/>
    <w:rsid w:val="14056A86"/>
    <w:rsid w:val="14355DF0"/>
    <w:rsid w:val="14720B9D"/>
    <w:rsid w:val="147C0A19"/>
    <w:rsid w:val="152628C2"/>
    <w:rsid w:val="1566654C"/>
    <w:rsid w:val="1589746F"/>
    <w:rsid w:val="15A81501"/>
    <w:rsid w:val="1673533F"/>
    <w:rsid w:val="16990A0D"/>
    <w:rsid w:val="16F106EC"/>
    <w:rsid w:val="176A52DC"/>
    <w:rsid w:val="182F2E27"/>
    <w:rsid w:val="18605111"/>
    <w:rsid w:val="188B1C86"/>
    <w:rsid w:val="18EF453A"/>
    <w:rsid w:val="19083702"/>
    <w:rsid w:val="191322D6"/>
    <w:rsid w:val="19A71ECE"/>
    <w:rsid w:val="1A764C90"/>
    <w:rsid w:val="1A814E22"/>
    <w:rsid w:val="1A8A589C"/>
    <w:rsid w:val="1AC21AE3"/>
    <w:rsid w:val="1B37328B"/>
    <w:rsid w:val="1B5B2BE6"/>
    <w:rsid w:val="1B850FF4"/>
    <w:rsid w:val="1B8B749E"/>
    <w:rsid w:val="1B8F7C68"/>
    <w:rsid w:val="1C2F5F76"/>
    <w:rsid w:val="1C8629D1"/>
    <w:rsid w:val="1CC529FD"/>
    <w:rsid w:val="1D455B82"/>
    <w:rsid w:val="1D943902"/>
    <w:rsid w:val="1DC65E04"/>
    <w:rsid w:val="1E043A5B"/>
    <w:rsid w:val="1EE05238"/>
    <w:rsid w:val="1EFC53F4"/>
    <w:rsid w:val="1F035981"/>
    <w:rsid w:val="1F236C38"/>
    <w:rsid w:val="1F7A4178"/>
    <w:rsid w:val="1FB37310"/>
    <w:rsid w:val="20864485"/>
    <w:rsid w:val="210D4640"/>
    <w:rsid w:val="222D50D5"/>
    <w:rsid w:val="224D6FB1"/>
    <w:rsid w:val="22793090"/>
    <w:rsid w:val="22DE61E5"/>
    <w:rsid w:val="23427C3E"/>
    <w:rsid w:val="23A26DFE"/>
    <w:rsid w:val="23B853C0"/>
    <w:rsid w:val="24185327"/>
    <w:rsid w:val="25471797"/>
    <w:rsid w:val="259D7623"/>
    <w:rsid w:val="25D77164"/>
    <w:rsid w:val="25E440B0"/>
    <w:rsid w:val="265C281B"/>
    <w:rsid w:val="268C625D"/>
    <w:rsid w:val="26A670FE"/>
    <w:rsid w:val="26DB0FE3"/>
    <w:rsid w:val="26FF2222"/>
    <w:rsid w:val="273C6A7F"/>
    <w:rsid w:val="27EA742F"/>
    <w:rsid w:val="297C353E"/>
    <w:rsid w:val="29A273A6"/>
    <w:rsid w:val="2A637A8C"/>
    <w:rsid w:val="2A9858C3"/>
    <w:rsid w:val="2A997552"/>
    <w:rsid w:val="2A9D3266"/>
    <w:rsid w:val="2AF06590"/>
    <w:rsid w:val="2AFD191E"/>
    <w:rsid w:val="2B5F670C"/>
    <w:rsid w:val="2B8835B9"/>
    <w:rsid w:val="2BF76DDD"/>
    <w:rsid w:val="2C351026"/>
    <w:rsid w:val="2C676A8C"/>
    <w:rsid w:val="2CA4499C"/>
    <w:rsid w:val="2DDE0FF7"/>
    <w:rsid w:val="2E441813"/>
    <w:rsid w:val="2E8B53B3"/>
    <w:rsid w:val="2EAF7875"/>
    <w:rsid w:val="2ED279C2"/>
    <w:rsid w:val="2EDA0A4E"/>
    <w:rsid w:val="2F1C2DC7"/>
    <w:rsid w:val="2F614C81"/>
    <w:rsid w:val="300057FA"/>
    <w:rsid w:val="30D57E28"/>
    <w:rsid w:val="30E0409A"/>
    <w:rsid w:val="30EF038F"/>
    <w:rsid w:val="31414E34"/>
    <w:rsid w:val="3174368D"/>
    <w:rsid w:val="31956717"/>
    <w:rsid w:val="319C6071"/>
    <w:rsid w:val="31BE2B68"/>
    <w:rsid w:val="32456DA9"/>
    <w:rsid w:val="328533E5"/>
    <w:rsid w:val="32A110FD"/>
    <w:rsid w:val="32B224BD"/>
    <w:rsid w:val="32B8110D"/>
    <w:rsid w:val="32F406CE"/>
    <w:rsid w:val="336439FA"/>
    <w:rsid w:val="349A1E80"/>
    <w:rsid w:val="34E44E94"/>
    <w:rsid w:val="355A7A82"/>
    <w:rsid w:val="3563077E"/>
    <w:rsid w:val="357632AE"/>
    <w:rsid w:val="36086D44"/>
    <w:rsid w:val="360D3D03"/>
    <w:rsid w:val="37FF2115"/>
    <w:rsid w:val="38280E56"/>
    <w:rsid w:val="387168C2"/>
    <w:rsid w:val="390634A9"/>
    <w:rsid w:val="39D85B83"/>
    <w:rsid w:val="3AEC07A9"/>
    <w:rsid w:val="3B2277E8"/>
    <w:rsid w:val="3B5C18B4"/>
    <w:rsid w:val="3BD6440B"/>
    <w:rsid w:val="3C3C4C43"/>
    <w:rsid w:val="3CAE34BD"/>
    <w:rsid w:val="3CB303C8"/>
    <w:rsid w:val="3D2A7720"/>
    <w:rsid w:val="3D7E183B"/>
    <w:rsid w:val="3E455329"/>
    <w:rsid w:val="3EC20D28"/>
    <w:rsid w:val="3EF07940"/>
    <w:rsid w:val="3F0B7E1E"/>
    <w:rsid w:val="3F6E5AF3"/>
    <w:rsid w:val="3FB94574"/>
    <w:rsid w:val="3FBF348C"/>
    <w:rsid w:val="404C7932"/>
    <w:rsid w:val="40BB5893"/>
    <w:rsid w:val="41523309"/>
    <w:rsid w:val="42565C7A"/>
    <w:rsid w:val="42E76EED"/>
    <w:rsid w:val="436332AB"/>
    <w:rsid w:val="43763B2C"/>
    <w:rsid w:val="43B96CB1"/>
    <w:rsid w:val="43D55E3F"/>
    <w:rsid w:val="44D95ECC"/>
    <w:rsid w:val="44DF2130"/>
    <w:rsid w:val="452479C4"/>
    <w:rsid w:val="45775354"/>
    <w:rsid w:val="457F6544"/>
    <w:rsid w:val="45993D2E"/>
    <w:rsid w:val="45C142B9"/>
    <w:rsid w:val="46F8621E"/>
    <w:rsid w:val="47124DA3"/>
    <w:rsid w:val="47826965"/>
    <w:rsid w:val="479038A9"/>
    <w:rsid w:val="480E3348"/>
    <w:rsid w:val="482D2E1B"/>
    <w:rsid w:val="483C46EF"/>
    <w:rsid w:val="48D617CF"/>
    <w:rsid w:val="4A293950"/>
    <w:rsid w:val="4A4553F6"/>
    <w:rsid w:val="4A600843"/>
    <w:rsid w:val="4B0F0E06"/>
    <w:rsid w:val="4B177148"/>
    <w:rsid w:val="4B3208AD"/>
    <w:rsid w:val="4B56765D"/>
    <w:rsid w:val="4CB04E13"/>
    <w:rsid w:val="4CC747E2"/>
    <w:rsid w:val="4CCC73E1"/>
    <w:rsid w:val="4D112909"/>
    <w:rsid w:val="4D5E5D70"/>
    <w:rsid w:val="4DFF4D0F"/>
    <w:rsid w:val="4E1520CF"/>
    <w:rsid w:val="4E444D29"/>
    <w:rsid w:val="4EA91FEF"/>
    <w:rsid w:val="4FA84F80"/>
    <w:rsid w:val="4FBD1119"/>
    <w:rsid w:val="4FC44602"/>
    <w:rsid w:val="50727D50"/>
    <w:rsid w:val="50D702B1"/>
    <w:rsid w:val="51C4738A"/>
    <w:rsid w:val="522C1A85"/>
    <w:rsid w:val="524F0BF6"/>
    <w:rsid w:val="53210C73"/>
    <w:rsid w:val="537D50F4"/>
    <w:rsid w:val="53BA0CC5"/>
    <w:rsid w:val="53DC68DE"/>
    <w:rsid w:val="55202DAA"/>
    <w:rsid w:val="556306D6"/>
    <w:rsid w:val="55746CA4"/>
    <w:rsid w:val="56215145"/>
    <w:rsid w:val="563C4FDD"/>
    <w:rsid w:val="563F7947"/>
    <w:rsid w:val="566D2562"/>
    <w:rsid w:val="56803DCB"/>
    <w:rsid w:val="56A4600E"/>
    <w:rsid w:val="56D85C29"/>
    <w:rsid w:val="573957F3"/>
    <w:rsid w:val="574D0B37"/>
    <w:rsid w:val="577D21B9"/>
    <w:rsid w:val="578D2A3B"/>
    <w:rsid w:val="582654AD"/>
    <w:rsid w:val="58D22673"/>
    <w:rsid w:val="592E10B6"/>
    <w:rsid w:val="598A52DF"/>
    <w:rsid w:val="59A6182D"/>
    <w:rsid w:val="5A357E54"/>
    <w:rsid w:val="5A512421"/>
    <w:rsid w:val="5A7F78FC"/>
    <w:rsid w:val="5A924BF1"/>
    <w:rsid w:val="5AAF491E"/>
    <w:rsid w:val="5AF15A02"/>
    <w:rsid w:val="5B190BB9"/>
    <w:rsid w:val="5B36175B"/>
    <w:rsid w:val="5B9220A3"/>
    <w:rsid w:val="5C111E6F"/>
    <w:rsid w:val="5CEA1E27"/>
    <w:rsid w:val="5D445B1E"/>
    <w:rsid w:val="5D5603CF"/>
    <w:rsid w:val="5D734C5C"/>
    <w:rsid w:val="5DCA4CC8"/>
    <w:rsid w:val="5EA5173F"/>
    <w:rsid w:val="5EB92152"/>
    <w:rsid w:val="5F48388E"/>
    <w:rsid w:val="5F554C81"/>
    <w:rsid w:val="5FE23DB0"/>
    <w:rsid w:val="5FE570DC"/>
    <w:rsid w:val="60054E0D"/>
    <w:rsid w:val="601E1AA2"/>
    <w:rsid w:val="60306E14"/>
    <w:rsid w:val="60762B17"/>
    <w:rsid w:val="60BC5EC3"/>
    <w:rsid w:val="60C01631"/>
    <w:rsid w:val="60F02275"/>
    <w:rsid w:val="61404410"/>
    <w:rsid w:val="614B309A"/>
    <w:rsid w:val="61690A2D"/>
    <w:rsid w:val="61A87FF6"/>
    <w:rsid w:val="61CE5ECC"/>
    <w:rsid w:val="61FE4592"/>
    <w:rsid w:val="62587902"/>
    <w:rsid w:val="62841B90"/>
    <w:rsid w:val="629435CF"/>
    <w:rsid w:val="62BF1804"/>
    <w:rsid w:val="62D97199"/>
    <w:rsid w:val="6325467E"/>
    <w:rsid w:val="63340FB4"/>
    <w:rsid w:val="633732C3"/>
    <w:rsid w:val="63C3277B"/>
    <w:rsid w:val="63E91B79"/>
    <w:rsid w:val="640E4480"/>
    <w:rsid w:val="641752F6"/>
    <w:rsid w:val="645B4B26"/>
    <w:rsid w:val="64AC4596"/>
    <w:rsid w:val="65247DEF"/>
    <w:rsid w:val="65494B9D"/>
    <w:rsid w:val="65506BC0"/>
    <w:rsid w:val="655A5752"/>
    <w:rsid w:val="657B35C4"/>
    <w:rsid w:val="65863191"/>
    <w:rsid w:val="65FA6948"/>
    <w:rsid w:val="666D1559"/>
    <w:rsid w:val="674D4513"/>
    <w:rsid w:val="67600D5B"/>
    <w:rsid w:val="677D5C44"/>
    <w:rsid w:val="67987117"/>
    <w:rsid w:val="67A55BE0"/>
    <w:rsid w:val="67A628DF"/>
    <w:rsid w:val="67BA0B1C"/>
    <w:rsid w:val="68001154"/>
    <w:rsid w:val="68194E40"/>
    <w:rsid w:val="685C73B9"/>
    <w:rsid w:val="69164EED"/>
    <w:rsid w:val="69507317"/>
    <w:rsid w:val="69521374"/>
    <w:rsid w:val="69731CB4"/>
    <w:rsid w:val="69A074F6"/>
    <w:rsid w:val="6AF80C44"/>
    <w:rsid w:val="6B3F062C"/>
    <w:rsid w:val="6C5A0CCB"/>
    <w:rsid w:val="6C605ED4"/>
    <w:rsid w:val="6CA76514"/>
    <w:rsid w:val="6CC33D06"/>
    <w:rsid w:val="6D622259"/>
    <w:rsid w:val="6DCE4D5F"/>
    <w:rsid w:val="6EED3620"/>
    <w:rsid w:val="6EFF23CC"/>
    <w:rsid w:val="6F810260"/>
    <w:rsid w:val="6FC816D1"/>
    <w:rsid w:val="6FDF4B6A"/>
    <w:rsid w:val="7003194A"/>
    <w:rsid w:val="703E1B8F"/>
    <w:rsid w:val="7058568A"/>
    <w:rsid w:val="70636492"/>
    <w:rsid w:val="71152AE8"/>
    <w:rsid w:val="71480AC8"/>
    <w:rsid w:val="71485673"/>
    <w:rsid w:val="71DB2441"/>
    <w:rsid w:val="7220297F"/>
    <w:rsid w:val="72515BDB"/>
    <w:rsid w:val="7297263C"/>
    <w:rsid w:val="72B06973"/>
    <w:rsid w:val="73361AF2"/>
    <w:rsid w:val="734176CD"/>
    <w:rsid w:val="73971F9B"/>
    <w:rsid w:val="745C6B24"/>
    <w:rsid w:val="74ED3389"/>
    <w:rsid w:val="756D7FDA"/>
    <w:rsid w:val="76040E6D"/>
    <w:rsid w:val="76121C8C"/>
    <w:rsid w:val="761C7166"/>
    <w:rsid w:val="76331376"/>
    <w:rsid w:val="76B56B3D"/>
    <w:rsid w:val="76C136D5"/>
    <w:rsid w:val="76DC4BE7"/>
    <w:rsid w:val="770C01A7"/>
    <w:rsid w:val="77A5759F"/>
    <w:rsid w:val="77E05B40"/>
    <w:rsid w:val="781E0F73"/>
    <w:rsid w:val="784E76ED"/>
    <w:rsid w:val="78DD4582"/>
    <w:rsid w:val="78F44E76"/>
    <w:rsid w:val="792C6E7D"/>
    <w:rsid w:val="793E03DC"/>
    <w:rsid w:val="79424DCA"/>
    <w:rsid w:val="79C44187"/>
    <w:rsid w:val="79CC1FB4"/>
    <w:rsid w:val="79D86B11"/>
    <w:rsid w:val="7AC22B4D"/>
    <w:rsid w:val="7AE33129"/>
    <w:rsid w:val="7BAD5E2F"/>
    <w:rsid w:val="7C241897"/>
    <w:rsid w:val="7C311919"/>
    <w:rsid w:val="7D024499"/>
    <w:rsid w:val="7D05247F"/>
    <w:rsid w:val="7D3D5013"/>
    <w:rsid w:val="7D4E5005"/>
    <w:rsid w:val="7D9A601A"/>
    <w:rsid w:val="7DF316A2"/>
    <w:rsid w:val="7EFF43AB"/>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102"/>
    </w:pPr>
    <w:rPr>
      <w:rFonts w:ascii="宋体" w:hAnsi="宋体"/>
      <w:sz w:val="24"/>
    </w:rPr>
  </w:style>
  <w:style w:type="paragraph" w:styleId="5">
    <w:name w:val="Subtitle"/>
    <w:basedOn w:val="1"/>
    <w:qFormat/>
    <w:uiPriority w:val="0"/>
    <w:pPr>
      <w:spacing w:before="240" w:after="60" w:line="312" w:lineRule="auto"/>
      <w:jc w:val="center"/>
      <w:outlineLvl w:val="1"/>
    </w:pPr>
    <w:rPr>
      <w:rFonts w:ascii="等线 Light" w:hAnsi="等线 Light"/>
      <w:b/>
      <w:bCs/>
      <w:kern w:val="28"/>
      <w:sz w:val="32"/>
      <w:szCs w:val="32"/>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样式1"/>
    <w:basedOn w:val="1"/>
    <w:qFormat/>
    <w:uiPriority w:val="0"/>
    <w:pPr>
      <w:numPr>
        <w:ilvl w:val="0"/>
        <w:numId w:val="2"/>
      </w:numPr>
      <w:tabs>
        <w:tab w:val="left" w:pos="709"/>
      </w:tabs>
      <w:adjustRightInd w:val="0"/>
    </w:pPr>
    <w:rPr>
      <w:rFonts w:ascii="宋体" w:hAnsi="宋体"/>
      <w:kern w:val="0"/>
      <w:szCs w:val="21"/>
    </w:rPr>
  </w:style>
  <w:style w:type="paragraph" w:styleId="17">
    <w:name w:val="List Paragraph"/>
    <w:basedOn w:val="1"/>
    <w:qFormat/>
    <w:uiPriority w:val="99"/>
    <w:pPr>
      <w:ind w:firstLine="420" w:firstLineChars="200"/>
    </w:pPr>
  </w:style>
  <w:style w:type="character" w:customStyle="1" w:styleId="18">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3450</Words>
  <Characters>3765</Characters>
  <Lines>0</Lines>
  <Paragraphs>0</Paragraphs>
  <TotalTime>59</TotalTime>
  <ScaleCrop>false</ScaleCrop>
  <LinksUpToDate>false</LinksUpToDate>
  <CharactersWithSpaces>3789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2025-01-13T08:05:00Z</dcterms:created>
  <dc:creator>哥哥是主流</dc:creator>
  <cp:lastModifiedBy>哥哥是主流</cp:lastModifiedBy>
  <cp:lastPrinted>2025-01-14T06:58:00Z</cp:lastPrinted>
  <dcterms:modified xsi:type="dcterms:W3CDTF">2025-03-27T03:16:05Z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BE062160305D49DAA9F6F515B2D22BEB_13</vt:lpwstr>
  </property>
  <property fmtid="{D5CDD505-2E9C-101B-9397-08002B2CF9AE}" pid="4" name="KSOTemplateDocerSaveRecord">
    <vt:lpwstr>eyJoZGlkIjoiYTMzYzNlNjkyYzViYWVhMzMzMWNiMDc4NTFiMDFiNTMiLCJ1c2VySWQiOiIzMTYyMjg3MjAifQ==</vt:lpwstr>
  </property>
</Properties>
</file>