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CD4C">
      <w:pPr>
        <w:numPr>
          <w:ilvl w:val="0"/>
          <w:numId w:val="0"/>
        </w:numPr>
        <w:spacing w:line="600" w:lineRule="exact"/>
        <w:ind w:leftChars="0"/>
        <w:jc w:val="left"/>
        <w:rPr>
          <w:rFonts w:hint="eastAsia" w:ascii="宋体" w:hAnsi="宋体" w:cs="宋体"/>
          <w:bCs/>
          <w:sz w:val="28"/>
          <w:szCs w:val="28"/>
        </w:rPr>
      </w:pPr>
    </w:p>
    <w:p w14:paraId="2171ACEC">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四川文化产业职业学院</w:t>
      </w:r>
    </w:p>
    <w:p w14:paraId="383C8B5A">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高空作业服务项目</w:t>
      </w:r>
      <w:r>
        <w:rPr>
          <w:rFonts w:hint="eastAsia" w:ascii="方正小标宋简体" w:hAnsi="方正小标宋简体" w:eastAsia="方正小标宋简体" w:cs="方正小标宋简体"/>
          <w:b/>
          <w:color w:val="000000" w:themeColor="text1"/>
          <w:sz w:val="44"/>
          <w:szCs w:val="44"/>
          <w:highlight w:val="none"/>
          <w:lang w:val="en-US" w:eastAsia="zh-CN"/>
          <w14:textFill>
            <w14:solidFill>
              <w14:schemeClr w14:val="tx1"/>
            </w14:solidFill>
          </w14:textFill>
        </w:rPr>
        <w:t>（第二次）</w:t>
      </w:r>
      <w:r>
        <w:rPr>
          <w:rFonts w:hint="eastAsia" w:ascii="方正小标宋简体" w:hAnsi="方正小标宋简体" w:eastAsia="方正小标宋简体" w:cs="方正小标宋简体"/>
          <w:b/>
          <w:sz w:val="44"/>
          <w:szCs w:val="44"/>
          <w:lang w:val="en-US" w:eastAsia="zh-CN"/>
        </w:rPr>
        <w:t>采购需求</w:t>
      </w:r>
    </w:p>
    <w:p w14:paraId="38099E62">
      <w:pPr>
        <w:pageBreakBefore w:val="0"/>
        <w:numPr>
          <w:ilvl w:val="0"/>
          <w:numId w:val="0"/>
        </w:numPr>
        <w:kinsoku/>
        <w:wordWrap/>
        <w:overflowPunct/>
        <w:topLinePunct w:val="0"/>
        <w:bidi w:val="0"/>
        <w:spacing w:line="540" w:lineRule="exact"/>
        <w:ind w:leftChars="0"/>
        <w:jc w:val="left"/>
        <w:textAlignment w:val="auto"/>
        <w:rPr>
          <w:rFonts w:hint="eastAsia" w:ascii="宋体" w:hAnsi="宋体" w:cs="宋体"/>
          <w:b/>
          <w:sz w:val="28"/>
          <w:szCs w:val="28"/>
        </w:rPr>
      </w:pPr>
    </w:p>
    <w:p w14:paraId="54126BB5">
      <w:pPr>
        <w:pageBreakBefore w:val="0"/>
        <w:numPr>
          <w:ilvl w:val="0"/>
          <w:numId w:val="0"/>
        </w:numPr>
        <w:kinsoku/>
        <w:wordWrap/>
        <w:overflowPunct/>
        <w:topLinePunct w:val="0"/>
        <w:bidi w:val="0"/>
        <w:snapToGrid/>
        <w:spacing w:line="540" w:lineRule="exact"/>
        <w:ind w:leftChars="0"/>
        <w:jc w:val="left"/>
        <w:textAlignment w:val="auto"/>
        <w:rPr>
          <w:rFonts w:hint="eastAsia" w:ascii="宋体" w:hAnsi="宋体" w:cs="宋体"/>
          <w:bCs/>
          <w:sz w:val="28"/>
          <w:szCs w:val="28"/>
        </w:rPr>
      </w:pPr>
      <w:r>
        <w:rPr>
          <w:rFonts w:hint="eastAsia" w:ascii="宋体" w:hAnsi="宋体" w:cs="宋体"/>
          <w:b/>
          <w:sz w:val="28"/>
          <w:szCs w:val="28"/>
          <w:lang w:val="en-US" w:eastAsia="zh-CN"/>
        </w:rPr>
        <w:t>一、</w:t>
      </w:r>
      <w:r>
        <w:rPr>
          <w:rFonts w:hint="eastAsia" w:ascii="宋体" w:hAnsi="宋体" w:cs="宋体"/>
          <w:b/>
          <w:sz w:val="28"/>
          <w:szCs w:val="28"/>
        </w:rPr>
        <w:t>项目概述：</w:t>
      </w:r>
    </w:p>
    <w:p w14:paraId="2EDDBFDC">
      <w:pPr>
        <w:pageBreakBefore w:val="0"/>
        <w:kinsoku/>
        <w:wordWrap/>
        <w:overflowPunct/>
        <w:topLinePunct w:val="0"/>
        <w:bidi w:val="0"/>
        <w:snapToGrid/>
        <w:spacing w:line="540" w:lineRule="exact"/>
        <w:ind w:firstLine="600" w:firstLineChars="200"/>
        <w:jc w:val="left"/>
        <w:textAlignment w:val="auto"/>
        <w:rPr>
          <w:rFonts w:hint="eastAsia" w:ascii="宋体" w:hAnsi="宋体" w:cs="宋体"/>
          <w:bCs/>
          <w:sz w:val="28"/>
          <w:szCs w:val="28"/>
          <w:highlight w:val="none"/>
        </w:rPr>
      </w:pPr>
      <w:r>
        <w:rPr>
          <w:rFonts w:hint="eastAsia" w:ascii="仿宋" w:hAnsi="仿宋" w:eastAsia="仿宋" w:cs="仿宋"/>
          <w:bCs/>
          <w:sz w:val="30"/>
          <w:szCs w:val="30"/>
          <w:lang w:val="en-US" w:eastAsia="zh-CN"/>
        </w:rPr>
        <w:t>校内需高空作业的内容有建筑物屋顶天沟</w:t>
      </w:r>
      <w:r>
        <w:rPr>
          <w:rFonts w:hint="eastAsia" w:ascii="仿宋" w:hAnsi="仿宋" w:eastAsia="仿宋" w:cs="仿宋"/>
          <w:bCs/>
          <w:color w:val="FF0000"/>
          <w:sz w:val="30"/>
          <w:szCs w:val="30"/>
          <w:highlight w:val="none"/>
          <w:lang w:val="en-US" w:eastAsia="zh-CN"/>
        </w:rPr>
        <w:t>淤</w:t>
      </w:r>
      <w:bookmarkStart w:id="0" w:name="_GoBack"/>
      <w:bookmarkEnd w:id="0"/>
      <w:r>
        <w:rPr>
          <w:rFonts w:hint="eastAsia" w:ascii="仿宋" w:hAnsi="仿宋" w:eastAsia="仿宋" w:cs="仿宋"/>
          <w:bCs/>
          <w:color w:val="FF0000"/>
          <w:sz w:val="30"/>
          <w:szCs w:val="30"/>
          <w:highlight w:val="none"/>
          <w:lang w:val="en-US" w:eastAsia="zh-CN"/>
        </w:rPr>
        <w:t>泥</w:t>
      </w:r>
      <w:r>
        <w:rPr>
          <w:rFonts w:hint="eastAsia" w:ascii="仿宋" w:hAnsi="仿宋" w:eastAsia="仿宋" w:cs="仿宋"/>
          <w:bCs/>
          <w:sz w:val="30"/>
          <w:szCs w:val="30"/>
          <w:highlight w:val="none"/>
          <w:lang w:val="en-US" w:eastAsia="zh-CN"/>
        </w:rPr>
        <w:t>、杂草</w:t>
      </w:r>
      <w:r>
        <w:rPr>
          <w:rFonts w:hint="eastAsia" w:ascii="仿宋" w:hAnsi="仿宋" w:eastAsia="仿宋" w:cs="仿宋"/>
          <w:bCs/>
          <w:color w:val="FF0000"/>
          <w:sz w:val="30"/>
          <w:szCs w:val="30"/>
          <w:highlight w:val="none"/>
          <w:lang w:val="en-US" w:eastAsia="zh-CN"/>
        </w:rPr>
        <w:t>杂物</w:t>
      </w:r>
      <w:r>
        <w:rPr>
          <w:rFonts w:hint="eastAsia" w:ascii="仿宋" w:hAnsi="仿宋" w:eastAsia="仿宋" w:cs="仿宋"/>
          <w:bCs/>
          <w:sz w:val="30"/>
          <w:szCs w:val="30"/>
          <w:highlight w:val="none"/>
          <w:lang w:val="en-US" w:eastAsia="zh-CN"/>
        </w:rPr>
        <w:t>清理，外墙砖排险，玻璃幕墙清洗，普通玻璃窗户清洗，喷水池雕塑清洗等。拟采购一家具有高空作业服务的商家进行清理清洗等。</w:t>
      </w:r>
    </w:p>
    <w:p w14:paraId="42DF5F54">
      <w:pPr>
        <w:pStyle w:val="3"/>
        <w:pageBreakBefore w:val="0"/>
        <w:numPr>
          <w:ilvl w:val="1"/>
          <w:numId w:val="0"/>
        </w:numPr>
        <w:kinsoku/>
        <w:wordWrap/>
        <w:overflowPunct/>
        <w:topLinePunct w:val="0"/>
        <w:bidi w:val="0"/>
        <w:snapToGrid/>
        <w:spacing w:before="156" w:after="156" w:line="540" w:lineRule="exact"/>
        <w:ind w:leftChars="0"/>
        <w:textAlignment w:val="auto"/>
        <w:rPr>
          <w:rFonts w:hint="eastAsia" w:cs="宋体"/>
          <w:color w:val="auto"/>
          <w:sz w:val="28"/>
          <w:szCs w:val="28"/>
          <w:highlight w:val="none"/>
        </w:rPr>
      </w:pPr>
      <w:r>
        <w:rPr>
          <w:rFonts w:hint="eastAsia" w:cs="宋体"/>
          <w:color w:val="auto"/>
          <w:sz w:val="28"/>
          <w:szCs w:val="28"/>
          <w:highlight w:val="none"/>
          <w:lang w:val="en-US" w:eastAsia="zh-CN"/>
        </w:rPr>
        <w:t>二、</w:t>
      </w:r>
      <w:r>
        <w:rPr>
          <w:rFonts w:hint="eastAsia" w:cs="宋体"/>
          <w:color w:val="auto"/>
          <w:sz w:val="28"/>
          <w:szCs w:val="28"/>
          <w:highlight w:val="none"/>
        </w:rPr>
        <w:t>服务范围及内容：</w:t>
      </w:r>
    </w:p>
    <w:p w14:paraId="69243B83">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1.根据采购人实际需要安排建筑物屋顶天沟</w:t>
      </w:r>
      <w:r>
        <w:rPr>
          <w:rFonts w:hint="eastAsia" w:ascii="仿宋" w:hAnsi="仿宋" w:eastAsia="仿宋" w:cs="仿宋"/>
          <w:color w:val="FF0000"/>
          <w:sz w:val="30"/>
          <w:szCs w:val="30"/>
          <w:highlight w:val="none"/>
          <w:lang w:val="en-US" w:eastAsia="zh-CN"/>
        </w:rPr>
        <w:t>淤泥</w:t>
      </w:r>
      <w:r>
        <w:rPr>
          <w:rFonts w:hint="eastAsia" w:ascii="仿宋" w:hAnsi="仿宋" w:eastAsia="仿宋" w:cs="仿宋"/>
          <w:sz w:val="30"/>
          <w:szCs w:val="30"/>
          <w:highlight w:val="none"/>
          <w:lang w:val="en-US" w:eastAsia="zh-CN"/>
        </w:rPr>
        <w:t>、杂草</w:t>
      </w:r>
      <w:r>
        <w:rPr>
          <w:rFonts w:hint="eastAsia" w:ascii="仿宋" w:hAnsi="仿宋" w:eastAsia="仿宋" w:cs="仿宋"/>
          <w:color w:val="FF0000"/>
          <w:sz w:val="30"/>
          <w:szCs w:val="30"/>
          <w:highlight w:val="none"/>
          <w:lang w:val="en-US" w:eastAsia="zh-CN"/>
        </w:rPr>
        <w:t>杂物</w:t>
      </w:r>
      <w:r>
        <w:rPr>
          <w:rFonts w:hint="eastAsia" w:ascii="仿宋" w:hAnsi="仿宋" w:eastAsia="仿宋" w:cs="仿宋"/>
          <w:sz w:val="30"/>
          <w:szCs w:val="30"/>
          <w:lang w:val="en-US" w:eastAsia="zh-CN"/>
        </w:rPr>
        <w:t>清理，玻璃幕墙清洗，普通玻璃窗户清洗，喷水池雕塑清洗，外墙砖排险。</w:t>
      </w:r>
    </w:p>
    <w:p w14:paraId="6DDEB167">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color w:val="0000FF"/>
          <w:sz w:val="30"/>
          <w:szCs w:val="30"/>
        </w:rPr>
      </w:pPr>
      <w:r>
        <w:rPr>
          <w:rFonts w:hint="eastAsia" w:ascii="仿宋" w:hAnsi="仿宋" w:eastAsia="仿宋" w:cs="仿宋"/>
          <w:sz w:val="30"/>
          <w:szCs w:val="30"/>
          <w:lang w:val="en-US" w:eastAsia="zh-CN"/>
        </w:rPr>
        <w:t>2.安排的其他高空作业。</w:t>
      </w:r>
    </w:p>
    <w:p w14:paraId="167627A1">
      <w:pPr>
        <w:pStyle w:val="3"/>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cs="宋体" w:eastAsiaTheme="minorEastAsia"/>
          <w:color w:val="auto"/>
          <w:sz w:val="28"/>
          <w:szCs w:val="28"/>
          <w:lang w:eastAsia="zh-CN"/>
        </w:rPr>
      </w:pPr>
      <w:r>
        <w:rPr>
          <w:rFonts w:hint="eastAsia" w:ascii="宋体" w:hAnsi="宋体" w:eastAsia="宋体" w:cs="宋体"/>
          <w:color w:val="auto"/>
          <w:sz w:val="28"/>
          <w:szCs w:val="28"/>
        </w:rPr>
        <w:t>★</w:t>
      </w:r>
      <w:r>
        <w:rPr>
          <w:rFonts w:hint="eastAsia" w:cs="宋体"/>
          <w:color w:val="auto"/>
          <w:sz w:val="28"/>
          <w:szCs w:val="28"/>
        </w:rPr>
        <w:t>三、采购详细技术服务要求及标准</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3814E01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cs="仿宋"/>
          <w:b/>
          <w:bCs/>
          <w:sz w:val="30"/>
          <w:szCs w:val="30"/>
          <w:lang w:val="en-US" w:eastAsia="zh-CN"/>
        </w:rPr>
        <w:t>（一）提供服务方案</w:t>
      </w:r>
    </w:p>
    <w:p w14:paraId="594AF51C">
      <w:pPr>
        <w:pageBreakBefore w:val="0"/>
        <w:numPr>
          <w:ilvl w:val="0"/>
          <w:numId w:val="0"/>
        </w:numPr>
        <w:kinsoku/>
        <w:wordWrap/>
        <w:overflowPunct/>
        <w:topLinePunct w:val="0"/>
        <w:autoSpaceDE w:val="0"/>
        <w:autoSpaceDN w:val="0"/>
        <w:bidi w:val="0"/>
        <w:adjustRightInd w:val="0"/>
        <w:spacing w:line="54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供应商针对本项目提供服务方案（包括但不限于</w:t>
      </w:r>
      <w:r>
        <w:rPr>
          <w:rFonts w:hint="eastAsia" w:ascii="微软雅黑" w:hAnsi="微软雅黑" w:eastAsia="微软雅黑" w:cs="微软雅黑"/>
          <w:color w:val="000000"/>
          <w:sz w:val="28"/>
          <w:szCs w:val="28"/>
          <w:lang w:val="en-US" w:eastAsia="zh-CN"/>
        </w:rPr>
        <w:t>①</w:t>
      </w:r>
      <w:r>
        <w:rPr>
          <w:rFonts w:hint="eastAsia" w:ascii="仿宋_GB2312" w:hAnsi="仿宋_GB2312" w:eastAsia="仿宋_GB2312" w:cs="仿宋_GB2312"/>
          <w:color w:val="000000"/>
          <w:sz w:val="28"/>
          <w:szCs w:val="28"/>
          <w:lang w:val="en-US" w:eastAsia="zh-CN"/>
        </w:rPr>
        <w:t>项目人员安排、</w:t>
      </w:r>
      <w:r>
        <w:rPr>
          <w:rFonts w:hint="eastAsia" w:ascii="微软雅黑" w:hAnsi="微软雅黑" w:eastAsia="微软雅黑" w:cs="微软雅黑"/>
          <w:color w:val="000000"/>
          <w:sz w:val="28"/>
          <w:szCs w:val="28"/>
          <w:lang w:val="en-US" w:eastAsia="zh-CN"/>
        </w:rPr>
        <w:t>②</w:t>
      </w:r>
      <w:r>
        <w:rPr>
          <w:rFonts w:hint="eastAsia" w:ascii="仿宋_GB2312" w:hAnsi="仿宋_GB2312" w:eastAsia="仿宋_GB2312" w:cs="仿宋_GB2312"/>
          <w:color w:val="000000"/>
          <w:sz w:val="28"/>
          <w:szCs w:val="28"/>
          <w:lang w:val="en-US" w:eastAsia="zh-CN"/>
        </w:rPr>
        <w:t>人员安全保证措施、</w:t>
      </w:r>
      <w:r>
        <w:rPr>
          <w:rFonts w:hint="eastAsia" w:ascii="微软雅黑" w:hAnsi="微软雅黑" w:eastAsia="微软雅黑" w:cs="微软雅黑"/>
          <w:color w:val="000000"/>
          <w:sz w:val="28"/>
          <w:szCs w:val="28"/>
          <w:lang w:val="en-US" w:eastAsia="zh-CN"/>
        </w:rPr>
        <w:t>③</w:t>
      </w:r>
      <w:r>
        <w:rPr>
          <w:rFonts w:hint="eastAsia" w:ascii="仿宋_GB2312" w:hAnsi="仿宋_GB2312" w:eastAsia="仿宋_GB2312" w:cs="仿宋_GB2312"/>
          <w:color w:val="000000"/>
          <w:sz w:val="28"/>
          <w:szCs w:val="28"/>
          <w:lang w:val="en-US" w:eastAsia="zh-CN"/>
        </w:rPr>
        <w:t>设备工具保证措施、</w:t>
      </w:r>
      <w:r>
        <w:rPr>
          <w:rFonts w:hint="eastAsia" w:ascii="微软雅黑" w:hAnsi="微软雅黑" w:eastAsia="微软雅黑" w:cs="微软雅黑"/>
          <w:color w:val="000000"/>
          <w:sz w:val="28"/>
          <w:szCs w:val="28"/>
          <w:lang w:val="en-US" w:eastAsia="zh-CN"/>
        </w:rPr>
        <w:t>④</w:t>
      </w:r>
      <w:r>
        <w:rPr>
          <w:rFonts w:hint="eastAsia" w:ascii="仿宋_GB2312" w:hAnsi="仿宋_GB2312" w:eastAsia="仿宋_GB2312" w:cs="仿宋_GB2312"/>
          <w:color w:val="000000"/>
          <w:sz w:val="28"/>
          <w:szCs w:val="28"/>
          <w:lang w:val="en-US" w:eastAsia="zh-CN"/>
        </w:rPr>
        <w:t>突发事件处理方案、</w:t>
      </w:r>
      <w:r>
        <w:rPr>
          <w:rFonts w:hint="eastAsia" w:ascii="微软雅黑" w:hAnsi="微软雅黑" w:eastAsia="微软雅黑" w:cs="微软雅黑"/>
          <w:color w:val="000000"/>
          <w:sz w:val="28"/>
          <w:szCs w:val="28"/>
          <w:lang w:val="en-US" w:eastAsia="zh-CN"/>
        </w:rPr>
        <w:t>⑤</w:t>
      </w:r>
      <w:r>
        <w:rPr>
          <w:rFonts w:hint="eastAsia" w:ascii="仿宋_GB2312" w:hAnsi="仿宋_GB2312" w:eastAsia="仿宋_GB2312" w:cs="仿宋_GB2312"/>
          <w:color w:val="000000"/>
          <w:sz w:val="28"/>
          <w:szCs w:val="28"/>
          <w:lang w:val="en-US" w:eastAsia="zh-CN"/>
        </w:rPr>
        <w:t>安全责任落实措施、</w:t>
      </w:r>
      <w:r>
        <w:rPr>
          <w:rFonts w:hint="eastAsia" w:ascii="微软雅黑" w:hAnsi="微软雅黑" w:eastAsia="微软雅黑" w:cs="微软雅黑"/>
          <w:color w:val="000000"/>
          <w:sz w:val="28"/>
          <w:szCs w:val="28"/>
          <w:lang w:val="en-US" w:eastAsia="zh-CN"/>
        </w:rPr>
        <w:t>⑥</w:t>
      </w:r>
      <w:r>
        <w:rPr>
          <w:rFonts w:hint="eastAsia" w:ascii="仿宋_GB2312" w:hAnsi="仿宋_GB2312" w:eastAsia="仿宋_GB2312" w:cs="仿宋_GB2312"/>
          <w:color w:val="000000"/>
          <w:sz w:val="28"/>
          <w:szCs w:val="28"/>
          <w:lang w:val="en-US" w:eastAsia="zh-CN"/>
        </w:rPr>
        <w:t>应急组织保障方案等）；</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15E9B9EE">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cs="仿宋"/>
          <w:b/>
          <w:bCs/>
          <w:sz w:val="30"/>
          <w:szCs w:val="30"/>
          <w:lang w:val="en-US" w:eastAsia="zh-CN"/>
        </w:rPr>
        <w:t>（二）硬件设施设备要求</w:t>
      </w:r>
    </w:p>
    <w:p w14:paraId="10E12CD4">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有完成本项目的硬件设施，如高空作业车、专用清洗工具等。包括但不限于工作绳、安全绳、安全带、吊板（座板）、工作桶、清理清洗用的刷子、铲子、上水器，以及专用的清洗剂、药剂等。</w:t>
      </w:r>
      <w:r>
        <w:rPr>
          <w:rFonts w:hint="eastAsia" w:ascii="仿宋" w:hAnsi="仿宋" w:eastAsia="仿宋" w:cs="仿宋"/>
          <w:b/>
          <w:bCs/>
          <w:sz w:val="30"/>
          <w:szCs w:val="30"/>
          <w:lang w:val="en-US" w:eastAsia="zh-CN"/>
        </w:rPr>
        <w:t>（供应商投标时，提交具有相应硬件设施设备的承诺函，并加盖投标供应商鲜章）</w:t>
      </w:r>
    </w:p>
    <w:p w14:paraId="31956959">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（三）具备高空作业资质</w:t>
      </w:r>
    </w:p>
    <w:p w14:paraId="708D024C">
      <w:pPr>
        <w:pageBreakBefore w:val="0"/>
        <w:numPr>
          <w:ilvl w:val="0"/>
          <w:numId w:val="0"/>
        </w:numPr>
        <w:kinsoku/>
        <w:wordWrap/>
        <w:overflowPunct/>
        <w:topLinePunct w:val="0"/>
        <w:autoSpaceDE w:val="0"/>
        <w:autoSpaceDN w:val="0"/>
        <w:bidi w:val="0"/>
        <w:adjustRightInd w:val="0"/>
        <w:spacing w:line="540" w:lineRule="exact"/>
        <w:ind w:leftChars="0"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sz w:val="30"/>
          <w:szCs w:val="30"/>
          <w:lang w:val="en-US" w:eastAsia="zh-CN"/>
        </w:rPr>
        <w:t>登</w:t>
      </w:r>
      <w:r>
        <w:rPr>
          <w:rFonts w:hint="eastAsia" w:ascii="仿宋" w:hAnsi="仿宋" w:eastAsia="仿宋" w:cs="仿宋"/>
          <w:sz w:val="30"/>
          <w:szCs w:val="30"/>
          <w:lang w:eastAsia="zh-CN"/>
        </w:rPr>
        <w:t>高</w:t>
      </w:r>
      <w:r>
        <w:rPr>
          <w:rFonts w:hint="eastAsia" w:ascii="仿宋" w:hAnsi="仿宋" w:eastAsia="仿宋" w:cs="仿宋"/>
          <w:sz w:val="30"/>
          <w:szCs w:val="30"/>
          <w:lang w:val="en-US" w:eastAsia="zh-CN"/>
        </w:rPr>
        <w:t>操作人员必须有高处作业等登高作业须具备的相应的操作资质，</w:t>
      </w:r>
      <w:r>
        <w:rPr>
          <w:rFonts w:hint="eastAsia" w:ascii="仿宋" w:hAnsi="仿宋" w:eastAsia="仿宋" w:cs="仿宋"/>
          <w:sz w:val="30"/>
          <w:szCs w:val="30"/>
        </w:rPr>
        <w:t>该项目的安全责任由成交供应商全部承担。</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提供</w:t>
      </w:r>
      <w:r>
        <w:rPr>
          <w:rFonts w:hint="eastAsia" w:ascii="仿宋" w:hAnsi="仿宋" w:eastAsia="仿宋" w:cs="仿宋"/>
          <w:b/>
          <w:bCs/>
          <w:sz w:val="30"/>
          <w:szCs w:val="30"/>
          <w:lang w:val="en-US" w:eastAsia="zh-CN"/>
        </w:rPr>
        <w:t>相应高空作业资质</w:t>
      </w:r>
      <w:r>
        <w:rPr>
          <w:rFonts w:hint="eastAsia" w:ascii="仿宋" w:hAnsi="仿宋" w:eastAsia="仿宋" w:cs="仿宋"/>
          <w:b/>
          <w:bCs/>
          <w:sz w:val="30"/>
          <w:szCs w:val="30"/>
        </w:rPr>
        <w:t>原件扫描件，并加盖投标供应商鲜章</w:t>
      </w:r>
      <w:r>
        <w:rPr>
          <w:rFonts w:hint="eastAsia" w:ascii="仿宋" w:hAnsi="仿宋" w:eastAsia="仿宋" w:cs="仿宋"/>
          <w:b/>
          <w:bCs/>
          <w:sz w:val="30"/>
          <w:szCs w:val="30"/>
          <w:lang w:val="en-US" w:eastAsia="zh-CN"/>
        </w:rPr>
        <w:t>）</w:t>
      </w:r>
    </w:p>
    <w:p w14:paraId="7AD9CAE2">
      <w:pPr>
        <w:pageBreakBefore w:val="0"/>
        <w:numPr>
          <w:ilvl w:val="0"/>
          <w:numId w:val="0"/>
        </w:numPr>
        <w:kinsoku/>
        <w:wordWrap/>
        <w:overflowPunct/>
        <w:topLinePunct w:val="0"/>
        <w:autoSpaceDE w:val="0"/>
        <w:autoSpaceDN w:val="0"/>
        <w:bidi w:val="0"/>
        <w:adjustRightInd w:val="0"/>
        <w:spacing w:line="540" w:lineRule="exact"/>
        <w:ind w:leftChars="0" w:firstLine="600" w:firstLineChars="200"/>
        <w:textAlignment w:val="auto"/>
        <w:rPr>
          <w:rFonts w:hint="eastAsia" w:ascii="仿宋" w:hAnsi="仿宋" w:eastAsia="仿宋" w:cs="仿宋"/>
          <w:b/>
          <w:bCs/>
          <w:iCs/>
          <w:color w:val="auto"/>
          <w:kern w:val="0"/>
          <w:sz w:val="30"/>
          <w:szCs w:val="30"/>
          <w:lang w:val="en-US" w:eastAsia="zh-CN" w:bidi="ar-SA"/>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提供</w:t>
      </w:r>
      <w:r>
        <w:rPr>
          <w:rFonts w:hint="eastAsia" w:ascii="仿宋" w:hAnsi="仿宋" w:eastAsia="仿宋" w:cs="仿宋"/>
          <w:sz w:val="30"/>
          <w:szCs w:val="30"/>
        </w:rPr>
        <w:t>为</w:t>
      </w:r>
      <w:r>
        <w:rPr>
          <w:rFonts w:hint="eastAsia" w:ascii="仿宋" w:hAnsi="仿宋" w:eastAsia="仿宋" w:cs="仿宋"/>
          <w:sz w:val="30"/>
          <w:szCs w:val="30"/>
          <w:lang w:eastAsia="zh-CN"/>
        </w:rPr>
        <w:t>高空作业</w:t>
      </w:r>
      <w:r>
        <w:rPr>
          <w:rFonts w:hint="eastAsia" w:ascii="仿宋" w:hAnsi="仿宋" w:eastAsia="仿宋" w:cs="仿宋"/>
          <w:sz w:val="30"/>
          <w:szCs w:val="30"/>
        </w:rPr>
        <w:t>人员购买</w:t>
      </w:r>
      <w:r>
        <w:rPr>
          <w:rFonts w:hint="eastAsia" w:ascii="仿宋" w:hAnsi="仿宋" w:eastAsia="仿宋" w:cs="仿宋"/>
          <w:sz w:val="30"/>
          <w:szCs w:val="30"/>
          <w:lang w:eastAsia="zh-CN"/>
        </w:rPr>
        <w:t>的</w:t>
      </w:r>
      <w:r>
        <w:rPr>
          <w:rFonts w:hint="eastAsia" w:ascii="仿宋" w:hAnsi="仿宋" w:eastAsia="仿宋" w:cs="仿宋"/>
          <w:sz w:val="30"/>
          <w:szCs w:val="30"/>
        </w:rPr>
        <w:t>商业意外保险</w:t>
      </w:r>
      <w:r>
        <w:rPr>
          <w:rFonts w:hint="eastAsia" w:ascii="仿宋" w:hAnsi="仿宋" w:eastAsia="仿宋" w:cs="仿宋"/>
          <w:sz w:val="30"/>
          <w:szCs w:val="30"/>
          <w:lang w:val="en-US" w:eastAsia="zh-CN"/>
        </w:rPr>
        <w:t>扫描件，并加盖</w:t>
      </w:r>
      <w:r>
        <w:rPr>
          <w:rFonts w:hint="eastAsia" w:ascii="仿宋" w:hAnsi="仿宋" w:eastAsia="仿宋" w:cs="仿宋"/>
          <w:sz w:val="30"/>
          <w:szCs w:val="30"/>
        </w:rPr>
        <w:t>投标供应商鲜</w:t>
      </w:r>
      <w:r>
        <w:rPr>
          <w:rFonts w:hint="eastAsia" w:ascii="仿宋" w:hAnsi="仿宋" w:eastAsia="仿宋" w:cs="仿宋"/>
          <w:sz w:val="30"/>
          <w:szCs w:val="30"/>
          <w:lang w:val="en-US" w:eastAsia="zh-CN"/>
        </w:rPr>
        <w:t>章。</w:t>
      </w:r>
    </w:p>
    <w:p w14:paraId="6D3DB1D3">
      <w:pPr>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p>
    <w:p w14:paraId="2487885F">
      <w:pPr>
        <w:pageBreakBefore w:val="0"/>
        <w:numPr>
          <w:ilvl w:val="0"/>
          <w:numId w:val="0"/>
        </w:numPr>
        <w:kinsoku/>
        <w:wordWrap/>
        <w:overflowPunct/>
        <w:topLinePunct w:val="0"/>
        <w:autoSpaceDE w:val="0"/>
        <w:autoSpaceDN w:val="0"/>
        <w:bidi w:val="0"/>
        <w:adjustRightInd w:val="0"/>
        <w:spacing w:line="540" w:lineRule="exact"/>
        <w:ind w:firstLine="600" w:firstLineChars="200"/>
        <w:textAlignment w:val="auto"/>
        <w:rPr>
          <w:rFonts w:hint="default" w:ascii="仿宋" w:hAnsi="仿宋" w:eastAsia="仿宋" w:cs="仿宋"/>
          <w:b w:val="0"/>
          <w:bCs w:val="0"/>
          <w:iCs/>
          <w:color w:val="auto"/>
          <w:kern w:val="0"/>
          <w:sz w:val="30"/>
          <w:szCs w:val="30"/>
          <w:lang w:val="en-US" w:eastAsia="zh-CN" w:bidi="ar-SA"/>
        </w:rPr>
      </w:pPr>
      <w:r>
        <w:rPr>
          <w:rFonts w:hint="eastAsia" w:ascii="仿宋" w:hAnsi="仿宋" w:eastAsia="仿宋" w:cs="仿宋"/>
          <w:b w:val="0"/>
          <w:bCs w:val="0"/>
          <w:iCs/>
          <w:color w:val="auto"/>
          <w:kern w:val="0"/>
          <w:sz w:val="30"/>
          <w:szCs w:val="30"/>
          <w:lang w:val="en-US" w:eastAsia="zh-CN" w:bidi="ar-SA"/>
        </w:rPr>
        <w:t>投标供应商须在投标时提交</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r>
        <w:rPr>
          <w:rFonts w:hint="eastAsia" w:ascii="仿宋" w:hAnsi="仿宋" w:eastAsia="仿宋" w:cs="仿宋"/>
          <w:b w:val="0"/>
          <w:bCs w:val="0"/>
          <w:sz w:val="30"/>
          <w:szCs w:val="30"/>
          <w:lang w:val="en-US" w:eastAsia="zh-CN"/>
        </w:rPr>
        <w:t>，承诺内容</w:t>
      </w:r>
      <w:r>
        <w:rPr>
          <w:rFonts w:hint="eastAsia" w:ascii="仿宋" w:hAnsi="仿宋" w:eastAsia="仿宋" w:cs="仿宋"/>
          <w:sz w:val="30"/>
          <w:szCs w:val="30"/>
          <w:lang w:val="en-US" w:eastAsia="zh-CN"/>
        </w:rPr>
        <w:t>包括但不限于：</w:t>
      </w:r>
    </w:p>
    <w:p w14:paraId="66048328">
      <w:pPr>
        <w:rPr>
          <w:rFonts w:hint="eastAsia" w:ascii="仿宋" w:hAnsi="仿宋" w:eastAsia="仿宋" w:cs="仿宋"/>
          <w:b w:val="0"/>
          <w:bCs w:val="0"/>
          <w:iCs/>
          <w:color w:val="auto"/>
          <w:kern w:val="0"/>
          <w:sz w:val="30"/>
          <w:szCs w:val="30"/>
          <w:lang w:val="en-US" w:eastAsia="zh-CN" w:bidi="ar-SA"/>
        </w:rPr>
      </w:pPr>
      <w:r>
        <w:rPr>
          <w:rFonts w:hint="eastAsia" w:ascii="仿宋" w:hAnsi="仿宋" w:eastAsia="仿宋" w:cs="仿宋"/>
          <w:b w:val="0"/>
          <w:bCs w:val="0"/>
          <w:iCs/>
          <w:color w:val="auto"/>
          <w:kern w:val="0"/>
          <w:sz w:val="30"/>
          <w:szCs w:val="30"/>
          <w:lang w:val="en-US" w:eastAsia="zh-CN" w:bidi="ar-SA"/>
        </w:rPr>
        <w:t>1.高空作业人员的施工操作符合高空作业安全管理规范；</w:t>
      </w:r>
    </w:p>
    <w:p w14:paraId="1340B919">
      <w:pPr>
        <w:rPr>
          <w:rFonts w:hint="eastAsia" w:ascii="仿宋" w:hAnsi="仿宋" w:eastAsia="仿宋" w:cs="仿宋"/>
          <w:b/>
          <w:bCs/>
          <w:iCs/>
          <w:color w:val="auto"/>
          <w:kern w:val="0"/>
          <w:sz w:val="30"/>
          <w:szCs w:val="30"/>
          <w:lang w:val="en-US" w:eastAsia="zh-CN" w:bidi="ar-SA"/>
        </w:rPr>
      </w:pPr>
      <w:r>
        <w:rPr>
          <w:rFonts w:hint="eastAsia" w:ascii="仿宋" w:hAnsi="仿宋" w:eastAsia="仿宋" w:cs="仿宋"/>
          <w:sz w:val="30"/>
          <w:szCs w:val="30"/>
          <w:lang w:val="en-US" w:eastAsia="zh-CN"/>
        </w:rPr>
        <w:t>2.</w:t>
      </w:r>
      <w:r>
        <w:rPr>
          <w:rFonts w:hint="eastAsia" w:ascii="仿宋" w:hAnsi="仿宋" w:eastAsia="仿宋" w:cs="仿宋"/>
          <w:sz w:val="30"/>
          <w:szCs w:val="30"/>
        </w:rPr>
        <w:t>项目的安全责任由成交供应商全部承担</w:t>
      </w:r>
      <w:r>
        <w:rPr>
          <w:rFonts w:hint="eastAsia" w:ascii="仿宋" w:hAnsi="仿宋" w:eastAsia="仿宋" w:cs="仿宋"/>
          <w:sz w:val="30"/>
          <w:szCs w:val="30"/>
          <w:lang w:eastAsia="zh-CN"/>
        </w:rPr>
        <w:t>。</w:t>
      </w:r>
    </w:p>
    <w:p w14:paraId="7EDFC187">
      <w:pP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（五）类似业绩证明</w:t>
      </w:r>
    </w:p>
    <w:p w14:paraId="566E9AE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提供2022年1月1日至今已完成类似高空清洗清理作业服务项目相应合同或中选（成交）通知书的扫描件，并加盖投标供应商鲜章（至少提供2份）。</w:t>
      </w:r>
    </w:p>
    <w:p w14:paraId="144C0CC2">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（六）清洗、清理标准</w:t>
      </w:r>
    </w:p>
    <w:p w14:paraId="5D3FB369">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清洗后玻璃和喷水池雕塑等清洗物面上无污迹、水迹、浮灰、蜘蛛网等，色泽光亮。建筑物屋顶天沟</w:t>
      </w:r>
      <w:r>
        <w:rPr>
          <w:rFonts w:hint="eastAsia" w:ascii="仿宋_GB2312" w:hAnsi="仿宋_GB2312" w:eastAsia="仿宋_GB2312" w:cs="仿宋_GB2312"/>
          <w:color w:val="FF0000"/>
          <w:sz w:val="28"/>
          <w:szCs w:val="28"/>
          <w:highlight w:val="none"/>
          <w:lang w:val="en-US" w:eastAsia="zh-CN"/>
        </w:rPr>
        <w:t>淤泥、杂草杂物清理过程中对天沟防水层和隔水墙做好保护措施，清理后</w:t>
      </w:r>
      <w:r>
        <w:rPr>
          <w:rFonts w:hint="eastAsia" w:ascii="仿宋_GB2312" w:hAnsi="仿宋_GB2312" w:eastAsia="仿宋_GB2312" w:cs="仿宋_GB2312"/>
          <w:color w:val="000000"/>
          <w:sz w:val="28"/>
          <w:szCs w:val="28"/>
          <w:lang w:val="en-US" w:eastAsia="zh-CN"/>
        </w:rPr>
        <w:t>排水通畅等。</w:t>
      </w:r>
    </w:p>
    <w:p w14:paraId="411F697E">
      <w:pPr>
        <w:pStyle w:val="3"/>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ascii="仿宋" w:hAnsi="仿宋" w:eastAsia="仿宋" w:cs="仿宋"/>
          <w:color w:val="auto"/>
          <w:sz w:val="30"/>
          <w:szCs w:val="30"/>
          <w:lang w:eastAsia="zh-CN"/>
        </w:rPr>
      </w:pPr>
      <w:r>
        <w:rPr>
          <w:rFonts w:hint="eastAsia" w:ascii="宋体" w:hAnsi="宋体" w:eastAsia="宋体" w:cs="宋体"/>
          <w:color w:val="auto"/>
          <w:sz w:val="28"/>
          <w:szCs w:val="28"/>
        </w:rPr>
        <w:t>★</w:t>
      </w:r>
      <w:r>
        <w:rPr>
          <w:rFonts w:hint="eastAsia" w:ascii="仿宋" w:hAnsi="仿宋" w:eastAsia="仿宋" w:cs="仿宋"/>
          <w:color w:val="auto"/>
          <w:sz w:val="30"/>
          <w:szCs w:val="30"/>
        </w:rPr>
        <w:t>四、商务要求</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实质性要求</w:t>
      </w:r>
      <w:r>
        <w:rPr>
          <w:rFonts w:hint="eastAsia" w:ascii="仿宋" w:hAnsi="仿宋" w:eastAsia="仿宋" w:cs="仿宋"/>
          <w:color w:val="auto"/>
          <w:sz w:val="30"/>
          <w:szCs w:val="30"/>
          <w:lang w:eastAsia="zh-CN"/>
        </w:rPr>
        <w:t>）</w:t>
      </w:r>
    </w:p>
    <w:p w14:paraId="01E1811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1.</w:t>
      </w:r>
      <w:r>
        <w:rPr>
          <w:rFonts w:hint="eastAsia" w:ascii="仿宋_GB2312" w:hAnsi="仿宋_GB2312" w:eastAsia="仿宋_GB2312" w:cs="仿宋_GB2312"/>
          <w:sz w:val="28"/>
          <w:szCs w:val="28"/>
          <w:highlight w:val="none"/>
          <w:lang w:val="en-US" w:eastAsia="zh-CN"/>
        </w:rPr>
        <w:t>该项目年度预算为8万元，若年度实际服务量支出超过8万元，则签订的合同自动终止（年度支出服务费用达到年度预算的80%时，乙方应当向甲方提出预警）。</w:t>
      </w:r>
    </w:p>
    <w:p w14:paraId="15C26BE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b w:val="0"/>
          <w:sz w:val="28"/>
          <w:szCs w:val="28"/>
          <w:lang w:eastAsia="zh-CN"/>
        </w:rPr>
      </w:pPr>
      <w:r>
        <w:rPr>
          <w:rFonts w:hint="eastAsia" w:ascii="仿宋_GB2312" w:hAnsi="仿宋_GB2312" w:eastAsia="仿宋_GB2312" w:cs="仿宋_GB2312"/>
          <w:b w:val="0"/>
          <w:sz w:val="28"/>
          <w:szCs w:val="28"/>
          <w:lang w:val="en-US" w:eastAsia="zh-CN"/>
        </w:rPr>
        <w:t>2.</w:t>
      </w:r>
      <w:r>
        <w:rPr>
          <w:rFonts w:hint="eastAsia" w:ascii="仿宋_GB2312" w:hAnsi="仿宋_GB2312" w:eastAsia="仿宋_GB2312" w:cs="仿宋_GB2312"/>
          <w:b w:val="0"/>
          <w:sz w:val="28"/>
          <w:szCs w:val="28"/>
        </w:rPr>
        <w:t>该项目</w:t>
      </w:r>
      <w:r>
        <w:rPr>
          <w:rFonts w:hint="eastAsia" w:ascii="仿宋_GB2312" w:hAnsi="仿宋_GB2312" w:eastAsia="仿宋_GB2312" w:cs="仿宋_GB2312"/>
          <w:b w:val="0"/>
          <w:sz w:val="28"/>
          <w:szCs w:val="28"/>
          <w:lang w:eastAsia="zh-CN"/>
        </w:rPr>
        <w:t>入选</w:t>
      </w:r>
      <w:r>
        <w:rPr>
          <w:rFonts w:hint="eastAsia" w:ascii="仿宋_GB2312" w:hAnsi="仿宋_GB2312" w:eastAsia="仿宋_GB2312" w:cs="仿宋_GB2312"/>
          <w:b w:val="0"/>
          <w:sz w:val="28"/>
          <w:szCs w:val="28"/>
        </w:rPr>
        <w:t>服务期</w:t>
      </w:r>
      <w:r>
        <w:rPr>
          <w:rFonts w:hint="eastAsia" w:ascii="仿宋_GB2312" w:hAnsi="仿宋_GB2312" w:eastAsia="仿宋_GB2312" w:cs="仿宋_GB2312"/>
          <w:b w:val="0"/>
          <w:sz w:val="28"/>
          <w:szCs w:val="28"/>
          <w:lang w:eastAsia="zh-CN"/>
        </w:rPr>
        <w:t>为三</w:t>
      </w:r>
      <w:r>
        <w:rPr>
          <w:rFonts w:hint="eastAsia" w:ascii="仿宋_GB2312" w:hAnsi="仿宋_GB2312" w:eastAsia="仿宋_GB2312" w:cs="仿宋_GB2312"/>
          <w:b w:val="0"/>
          <w:sz w:val="28"/>
          <w:szCs w:val="28"/>
        </w:rPr>
        <w:t>年，</w:t>
      </w:r>
      <w:r>
        <w:rPr>
          <w:rFonts w:hint="eastAsia" w:ascii="仿宋_GB2312" w:hAnsi="仿宋_GB2312" w:eastAsia="仿宋_GB2312" w:cs="仿宋_GB2312"/>
          <w:b w:val="0"/>
          <w:sz w:val="28"/>
          <w:szCs w:val="28"/>
          <w:lang w:eastAsia="zh-CN"/>
        </w:rPr>
        <w:t>合同一年一签。</w:t>
      </w:r>
      <w:r>
        <w:rPr>
          <w:rFonts w:hint="eastAsia" w:ascii="仿宋_GB2312" w:hAnsi="仿宋_GB2312" w:eastAsia="仿宋_GB2312" w:cs="仿宋_GB2312"/>
          <w:sz w:val="28"/>
          <w:szCs w:val="28"/>
        </w:rPr>
        <w:t>年度服务结束经</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考核评分达到</w:t>
      </w:r>
      <w:r>
        <w:rPr>
          <w:rFonts w:hint="eastAsia" w:ascii="仿宋_GB2312" w:hAnsi="仿宋_GB2312" w:eastAsia="仿宋_GB2312" w:cs="仿宋_GB2312"/>
          <w:sz w:val="28"/>
          <w:szCs w:val="28"/>
          <w:lang w:eastAsia="zh-CN"/>
        </w:rPr>
        <w:t>“满意”</w:t>
      </w:r>
      <w:r>
        <w:rPr>
          <w:rFonts w:hint="eastAsia" w:ascii="仿宋_GB2312" w:hAnsi="仿宋_GB2312" w:eastAsia="仿宋_GB2312" w:cs="仿宋_GB2312"/>
          <w:sz w:val="28"/>
          <w:szCs w:val="28"/>
        </w:rPr>
        <w:t>及以上可续签</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color w:val="000000"/>
          <w:sz w:val="28"/>
          <w:szCs w:val="28"/>
          <w:lang w:val="en-US" w:eastAsia="zh-CN"/>
        </w:rPr>
        <w:t>若年度考核不达标，则采购人有权解除合同或不再与服务商续签。</w:t>
      </w:r>
    </w:p>
    <w:p w14:paraId="5BD39425">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b w:val="0"/>
          <w:sz w:val="28"/>
          <w:szCs w:val="28"/>
        </w:rPr>
      </w:pPr>
      <w:r>
        <w:rPr>
          <w:rFonts w:hint="eastAsia" w:ascii="仿宋_GB2312" w:hAnsi="仿宋_GB2312" w:eastAsia="仿宋_GB2312" w:cs="仿宋_GB2312"/>
          <w:color w:val="000000"/>
          <w:sz w:val="28"/>
          <w:szCs w:val="28"/>
          <w:lang w:val="en-US" w:eastAsia="zh-CN"/>
        </w:rPr>
        <w:t>3.项目实施过程中供应服务商人员的一切</w:t>
      </w:r>
      <w:r>
        <w:rPr>
          <w:rFonts w:hint="eastAsia" w:ascii="仿宋_GB2312" w:hAnsi="仿宋_GB2312" w:eastAsia="仿宋_GB2312" w:cs="仿宋_GB2312"/>
          <w:color w:val="000000"/>
          <w:sz w:val="28"/>
          <w:szCs w:val="28"/>
          <w:lang w:eastAsia="zh-CN"/>
        </w:rPr>
        <w:t>安全责任由</w:t>
      </w:r>
      <w:r>
        <w:rPr>
          <w:rFonts w:hint="eastAsia" w:ascii="仿宋_GB2312" w:hAnsi="仿宋_GB2312" w:eastAsia="仿宋_GB2312" w:cs="仿宋_GB2312"/>
          <w:color w:val="000000"/>
          <w:sz w:val="28"/>
          <w:szCs w:val="28"/>
          <w:lang w:val="en-US" w:eastAsia="zh-CN"/>
        </w:rPr>
        <w:t>其自行</w:t>
      </w:r>
      <w:r>
        <w:rPr>
          <w:rFonts w:hint="eastAsia" w:ascii="仿宋_GB2312" w:hAnsi="仿宋_GB2312" w:eastAsia="仿宋_GB2312" w:cs="仿宋_GB2312"/>
          <w:color w:val="000000"/>
          <w:sz w:val="28"/>
          <w:szCs w:val="28"/>
          <w:lang w:eastAsia="zh-CN"/>
        </w:rPr>
        <w:t>承担。</w:t>
      </w:r>
    </w:p>
    <w:p w14:paraId="54D4A4E5">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采购人根据需要，通过电话、微信、QQ等联系方式与供应商联系。供应商在2小时内必须响应，24小时内到达采购人服务地点。特殊情况除外。</w:t>
      </w:r>
    </w:p>
    <w:p w14:paraId="3C09DE0A">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000000"/>
          <w:sz w:val="28"/>
          <w:szCs w:val="28"/>
          <w:lang w:eastAsia="zh-CN"/>
        </w:rPr>
        <w:t>具体作业时间依据采购人计划要求提前24小时通知，如遇恶劣气候条件、采购人供电供水系统停电停水、采购人未能按时清场以及采购人要求延期等情况影响服务商正常作业，协商顺延。</w:t>
      </w:r>
    </w:p>
    <w:p w14:paraId="0696E708">
      <w:pPr>
        <w:pStyle w:val="5"/>
        <w:rPr>
          <w:rFonts w:hint="default"/>
          <w:lang w:val="en-US" w:eastAsia="zh-CN"/>
        </w:rPr>
      </w:pPr>
      <w:r>
        <w:rPr>
          <w:rFonts w:hint="eastAsia" w:ascii="仿宋" w:hAnsi="仿宋" w:eastAsia="仿宋" w:cs="仿宋"/>
          <w:color w:val="000000"/>
          <w:sz w:val="30"/>
          <w:szCs w:val="30"/>
          <w:lang w:val="en-US" w:eastAsia="zh-CN"/>
        </w:rPr>
        <w:t xml:space="preserve">  6.</w:t>
      </w:r>
      <w:r>
        <w:rPr>
          <w:rFonts w:hint="eastAsia" w:ascii="仿宋" w:hAnsi="仿宋" w:eastAsia="仿宋" w:cs="仿宋"/>
          <w:b w:val="0"/>
          <w:bCs w:val="0"/>
          <w:color w:val="000000"/>
          <w:sz w:val="30"/>
          <w:szCs w:val="30"/>
          <w:lang w:val="en-US" w:eastAsia="zh-CN"/>
        </w:rPr>
        <w:t>报价要求：</w:t>
      </w:r>
    </w:p>
    <w:tbl>
      <w:tblPr>
        <w:tblStyle w:val="13"/>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345"/>
        <w:gridCol w:w="1230"/>
        <w:gridCol w:w="2205"/>
        <w:gridCol w:w="1200"/>
        <w:gridCol w:w="824"/>
      </w:tblGrid>
      <w:tr w14:paraId="157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0" w:type="pct"/>
            <w:noWrap w:val="0"/>
            <w:vAlign w:val="top"/>
          </w:tcPr>
          <w:p w14:paraId="3D15DB3A">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val="0"/>
                <w:kern w:val="2"/>
                <w:sz w:val="28"/>
                <w:szCs w:val="28"/>
                <w:vertAlign w:val="baseline"/>
                <w:lang w:val="en-US" w:eastAsia="zh-CN" w:bidi="ar-SA"/>
              </w:rPr>
            </w:pPr>
            <w:r>
              <w:rPr>
                <w:rFonts w:hint="eastAsia" w:ascii="仿宋_GB2312" w:hAnsi="仿宋_GB2312" w:eastAsia="仿宋_GB2312" w:cs="仿宋_GB2312"/>
                <w:b/>
                <w:bCs w:val="0"/>
                <w:kern w:val="2"/>
                <w:sz w:val="24"/>
                <w:szCs w:val="24"/>
                <w:vertAlign w:val="baseline"/>
                <w:lang w:val="en-US" w:eastAsia="zh-CN" w:bidi="ar-SA"/>
              </w:rPr>
              <w:t>序号</w:t>
            </w:r>
          </w:p>
        </w:tc>
        <w:tc>
          <w:tcPr>
            <w:tcW w:w="1781" w:type="pct"/>
            <w:noWrap w:val="0"/>
            <w:vAlign w:val="top"/>
          </w:tcPr>
          <w:p w14:paraId="20660D08">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服务内容</w:t>
            </w:r>
          </w:p>
        </w:tc>
        <w:tc>
          <w:tcPr>
            <w:tcW w:w="655" w:type="pct"/>
            <w:noWrap w:val="0"/>
            <w:vAlign w:val="top"/>
          </w:tcPr>
          <w:p w14:paraId="147481E2">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单位</w:t>
            </w:r>
          </w:p>
        </w:tc>
        <w:tc>
          <w:tcPr>
            <w:tcW w:w="1174" w:type="pct"/>
            <w:noWrap w:val="0"/>
            <w:vAlign w:val="top"/>
          </w:tcPr>
          <w:p w14:paraId="6EF367CA">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left"/>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报价基准价（元）</w:t>
            </w:r>
          </w:p>
        </w:tc>
        <w:tc>
          <w:tcPr>
            <w:tcW w:w="639" w:type="pct"/>
            <w:noWrap w:val="0"/>
            <w:vAlign w:val="top"/>
          </w:tcPr>
          <w:p w14:paraId="6E746FEF">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数量</w:t>
            </w:r>
          </w:p>
        </w:tc>
        <w:tc>
          <w:tcPr>
            <w:tcW w:w="438" w:type="pct"/>
            <w:noWrap w:val="0"/>
            <w:vAlign w:val="top"/>
          </w:tcPr>
          <w:p w14:paraId="2ACF4239">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备注</w:t>
            </w:r>
          </w:p>
        </w:tc>
      </w:tr>
      <w:tr w14:paraId="223E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10" w:type="pct"/>
            <w:noWrap w:val="0"/>
            <w:vAlign w:val="top"/>
          </w:tcPr>
          <w:p w14:paraId="6D31F8DC">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A</w:t>
            </w:r>
          </w:p>
        </w:tc>
        <w:tc>
          <w:tcPr>
            <w:tcW w:w="1781" w:type="pct"/>
            <w:noWrap w:val="0"/>
            <w:vAlign w:val="top"/>
          </w:tcPr>
          <w:p w14:paraId="769AF34B">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屋顶天沟、杂草清理</w:t>
            </w:r>
          </w:p>
        </w:tc>
        <w:tc>
          <w:tcPr>
            <w:tcW w:w="655" w:type="pct"/>
            <w:noWrap w:val="0"/>
            <w:vAlign w:val="center"/>
          </w:tcPr>
          <w:p w14:paraId="454BA26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栋</w:t>
            </w:r>
          </w:p>
        </w:tc>
        <w:tc>
          <w:tcPr>
            <w:tcW w:w="1174" w:type="pct"/>
            <w:noWrap w:val="0"/>
            <w:vAlign w:val="center"/>
          </w:tcPr>
          <w:p w14:paraId="1139FCEE">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1500</w:t>
            </w:r>
          </w:p>
        </w:tc>
        <w:tc>
          <w:tcPr>
            <w:tcW w:w="639" w:type="pct"/>
            <w:noWrap w:val="0"/>
            <w:vAlign w:val="center"/>
          </w:tcPr>
          <w:p w14:paraId="7F97DA44">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65E28E2A">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2BAD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center"/>
          </w:tcPr>
          <w:p w14:paraId="5CF00A55">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B</w:t>
            </w:r>
          </w:p>
        </w:tc>
        <w:tc>
          <w:tcPr>
            <w:tcW w:w="1781" w:type="pct"/>
            <w:noWrap w:val="0"/>
            <w:vAlign w:val="center"/>
          </w:tcPr>
          <w:p w14:paraId="3974BF8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外墙排危</w:t>
            </w:r>
          </w:p>
        </w:tc>
        <w:tc>
          <w:tcPr>
            <w:tcW w:w="655" w:type="pct"/>
            <w:noWrap w:val="0"/>
            <w:vAlign w:val="center"/>
          </w:tcPr>
          <w:p w14:paraId="46BBC7DC">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人次/天</w:t>
            </w:r>
          </w:p>
        </w:tc>
        <w:tc>
          <w:tcPr>
            <w:tcW w:w="1174" w:type="pct"/>
            <w:noWrap w:val="0"/>
            <w:vAlign w:val="center"/>
          </w:tcPr>
          <w:p w14:paraId="1F2FC931">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850（大工）；240（小工）</w:t>
            </w:r>
          </w:p>
        </w:tc>
        <w:tc>
          <w:tcPr>
            <w:tcW w:w="639" w:type="pct"/>
            <w:noWrap w:val="0"/>
            <w:vAlign w:val="center"/>
          </w:tcPr>
          <w:p w14:paraId="3D0CBC1E">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18787D1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23A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0" w:type="pct"/>
            <w:noWrap w:val="0"/>
            <w:vAlign w:val="top"/>
          </w:tcPr>
          <w:p w14:paraId="07FDD721">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C</w:t>
            </w:r>
          </w:p>
        </w:tc>
        <w:tc>
          <w:tcPr>
            <w:tcW w:w="1781" w:type="pct"/>
            <w:noWrap w:val="0"/>
            <w:vAlign w:val="top"/>
          </w:tcPr>
          <w:p w14:paraId="69C7D71B">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普通</w:t>
            </w:r>
            <w:r>
              <w:rPr>
                <w:rFonts w:hint="eastAsia" w:ascii="仿宋_GB2312" w:hAnsi="仿宋_GB2312" w:eastAsia="仿宋_GB2312" w:cs="仿宋_GB2312"/>
                <w:color w:val="auto"/>
                <w:sz w:val="28"/>
                <w:szCs w:val="28"/>
                <w:lang w:val="en-US" w:eastAsia="zh-CN"/>
              </w:rPr>
              <w:t>玻璃</w:t>
            </w:r>
            <w:r>
              <w:rPr>
                <w:rFonts w:hint="eastAsia" w:ascii="仿宋_GB2312" w:hAnsi="仿宋_GB2312" w:eastAsia="仿宋_GB2312" w:cs="仿宋_GB2312"/>
                <w:kern w:val="2"/>
                <w:sz w:val="28"/>
                <w:szCs w:val="28"/>
                <w:lang w:val="en-US" w:eastAsia="zh-CN" w:bidi="ar-SA"/>
              </w:rPr>
              <w:t>清洗</w:t>
            </w:r>
          </w:p>
        </w:tc>
        <w:tc>
          <w:tcPr>
            <w:tcW w:w="655" w:type="pct"/>
            <w:noWrap w:val="0"/>
            <w:vAlign w:val="center"/>
          </w:tcPr>
          <w:p w14:paraId="3E23C9D4">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c>
          <w:tcPr>
            <w:tcW w:w="1174" w:type="pct"/>
            <w:noWrap w:val="0"/>
            <w:vAlign w:val="center"/>
          </w:tcPr>
          <w:p w14:paraId="68F7599B">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6.5</w:t>
            </w:r>
          </w:p>
        </w:tc>
        <w:tc>
          <w:tcPr>
            <w:tcW w:w="639" w:type="pct"/>
            <w:noWrap w:val="0"/>
            <w:vAlign w:val="center"/>
          </w:tcPr>
          <w:p w14:paraId="0B7A7492">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639BA4F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3326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22479C9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w:t>
            </w:r>
          </w:p>
        </w:tc>
        <w:tc>
          <w:tcPr>
            <w:tcW w:w="1781" w:type="pct"/>
            <w:noWrap w:val="0"/>
            <w:vAlign w:val="top"/>
          </w:tcPr>
          <w:p w14:paraId="0ED1B85E">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lang w:val="en-US" w:eastAsia="zh-CN"/>
              </w:rPr>
              <w:t>幕墙玻璃清洗</w:t>
            </w:r>
          </w:p>
        </w:tc>
        <w:tc>
          <w:tcPr>
            <w:tcW w:w="655" w:type="pct"/>
            <w:noWrap w:val="0"/>
            <w:vAlign w:val="center"/>
          </w:tcPr>
          <w:p w14:paraId="7604A5C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c>
          <w:tcPr>
            <w:tcW w:w="1174" w:type="pct"/>
            <w:noWrap w:val="0"/>
            <w:vAlign w:val="center"/>
          </w:tcPr>
          <w:p w14:paraId="13FB8E67">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9</w:t>
            </w:r>
          </w:p>
        </w:tc>
        <w:tc>
          <w:tcPr>
            <w:tcW w:w="639" w:type="pct"/>
            <w:noWrap w:val="0"/>
            <w:vAlign w:val="center"/>
          </w:tcPr>
          <w:p w14:paraId="2832B50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7CDB0D21">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3E76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093C0D19">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w:t>
            </w:r>
          </w:p>
        </w:tc>
        <w:tc>
          <w:tcPr>
            <w:tcW w:w="1781" w:type="pct"/>
            <w:noWrap w:val="0"/>
            <w:vAlign w:val="top"/>
          </w:tcPr>
          <w:p w14:paraId="7996DB2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逸飞广场雕塑千鱼门清洗</w:t>
            </w:r>
          </w:p>
        </w:tc>
        <w:tc>
          <w:tcPr>
            <w:tcW w:w="655" w:type="pct"/>
            <w:noWrap w:val="0"/>
            <w:vAlign w:val="center"/>
          </w:tcPr>
          <w:p w14:paraId="3B63225D">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项</w:t>
            </w:r>
          </w:p>
        </w:tc>
        <w:tc>
          <w:tcPr>
            <w:tcW w:w="1174" w:type="pct"/>
            <w:noWrap w:val="0"/>
            <w:vAlign w:val="center"/>
          </w:tcPr>
          <w:p w14:paraId="4E3CEF9F">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5500</w:t>
            </w:r>
          </w:p>
        </w:tc>
        <w:tc>
          <w:tcPr>
            <w:tcW w:w="639" w:type="pct"/>
            <w:noWrap w:val="0"/>
            <w:vAlign w:val="center"/>
          </w:tcPr>
          <w:p w14:paraId="2A8048D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1B813F2D">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09AD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6185D884">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方正楷体_GB2312" w:hAnsi="方正楷体_GB2312" w:eastAsia="方正楷体_GB2312" w:cs="方正楷体_GB2312"/>
                <w:color w:val="000000"/>
                <w:kern w:val="0"/>
                <w:sz w:val="28"/>
                <w:szCs w:val="28"/>
                <w:lang w:val="en-US" w:eastAsia="zh-CN"/>
              </w:rPr>
            </w:pPr>
          </w:p>
        </w:tc>
        <w:tc>
          <w:tcPr>
            <w:tcW w:w="4689" w:type="pct"/>
            <w:gridSpan w:val="5"/>
            <w:noWrap w:val="0"/>
            <w:vAlign w:val="top"/>
          </w:tcPr>
          <w:p w14:paraId="297FE15F">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方正楷体_GB2312" w:hAnsi="方正楷体_GB2312" w:eastAsia="方正楷体_GB2312" w:cs="方正楷体_GB2312"/>
                <w:color w:val="000000"/>
                <w:kern w:val="0"/>
                <w:sz w:val="28"/>
                <w:szCs w:val="28"/>
              </w:rPr>
            </w:pPr>
            <w:r>
              <w:rPr>
                <w:rFonts w:hint="eastAsia" w:ascii="方正楷体_GB2312" w:hAnsi="方正楷体_GB2312" w:eastAsia="方正楷体_GB2312" w:cs="方正楷体_GB2312"/>
                <w:color w:val="000000"/>
                <w:kern w:val="0"/>
                <w:sz w:val="28"/>
                <w:szCs w:val="28"/>
              </w:rPr>
              <w:t>注：</w:t>
            </w:r>
            <w:r>
              <w:rPr>
                <w:rFonts w:hint="eastAsia" w:ascii="方正楷体_GB2312" w:hAnsi="方正楷体_GB2312" w:eastAsia="方正楷体_GB2312" w:cs="方正楷体_GB2312"/>
                <w:color w:val="000000"/>
                <w:kern w:val="0"/>
                <w:sz w:val="28"/>
                <w:szCs w:val="28"/>
                <w:lang w:val="en-US" w:eastAsia="zh-CN"/>
              </w:rPr>
              <w:t>1.</w:t>
            </w:r>
            <w:r>
              <w:rPr>
                <w:rFonts w:hint="eastAsia" w:ascii="方正楷体_GB2312" w:hAnsi="方正楷体_GB2312" w:eastAsia="方正楷体_GB2312" w:cs="方正楷体_GB2312"/>
                <w:color w:val="000000"/>
                <w:kern w:val="0"/>
                <w:sz w:val="28"/>
                <w:szCs w:val="28"/>
              </w:rPr>
              <w:t>以上</w:t>
            </w:r>
            <w:r>
              <w:rPr>
                <w:rFonts w:hint="eastAsia" w:ascii="方正楷体_GB2312" w:hAnsi="方正楷体_GB2312" w:eastAsia="方正楷体_GB2312" w:cs="方正楷体_GB2312"/>
                <w:color w:val="000000"/>
                <w:kern w:val="0"/>
                <w:sz w:val="28"/>
                <w:szCs w:val="28"/>
                <w:lang w:eastAsia="zh-CN"/>
              </w:rPr>
              <w:t>价格</w:t>
            </w:r>
            <w:r>
              <w:rPr>
                <w:rFonts w:hint="eastAsia" w:ascii="方正楷体_GB2312" w:hAnsi="方正楷体_GB2312" w:eastAsia="方正楷体_GB2312" w:cs="方正楷体_GB2312"/>
                <w:color w:val="000000"/>
                <w:kern w:val="0"/>
                <w:sz w:val="28"/>
                <w:szCs w:val="28"/>
              </w:rPr>
              <w:t>含人工</w:t>
            </w:r>
            <w:r>
              <w:rPr>
                <w:rFonts w:hint="eastAsia" w:ascii="方正楷体_GB2312" w:hAnsi="方正楷体_GB2312" w:eastAsia="方正楷体_GB2312" w:cs="方正楷体_GB2312"/>
                <w:color w:val="000000"/>
                <w:kern w:val="0"/>
                <w:sz w:val="28"/>
                <w:szCs w:val="28"/>
                <w:lang w:eastAsia="zh-CN"/>
              </w:rPr>
              <w:t>费、机械</w:t>
            </w:r>
            <w:r>
              <w:rPr>
                <w:rFonts w:hint="eastAsia" w:ascii="方正楷体_GB2312" w:hAnsi="方正楷体_GB2312" w:eastAsia="方正楷体_GB2312" w:cs="方正楷体_GB2312"/>
                <w:color w:val="000000"/>
                <w:kern w:val="0"/>
                <w:sz w:val="28"/>
                <w:szCs w:val="28"/>
              </w:rPr>
              <w:t>费、</w:t>
            </w:r>
            <w:r>
              <w:rPr>
                <w:rFonts w:hint="eastAsia" w:ascii="方正楷体_GB2312" w:hAnsi="方正楷体_GB2312" w:eastAsia="方正楷体_GB2312" w:cs="方正楷体_GB2312"/>
                <w:color w:val="000000"/>
                <w:kern w:val="0"/>
                <w:sz w:val="28"/>
                <w:szCs w:val="28"/>
                <w:lang w:eastAsia="zh-CN"/>
              </w:rPr>
              <w:t>材料费</w:t>
            </w:r>
            <w:r>
              <w:rPr>
                <w:rFonts w:hint="eastAsia" w:ascii="方正楷体_GB2312" w:hAnsi="方正楷体_GB2312" w:eastAsia="方正楷体_GB2312" w:cs="方正楷体_GB2312"/>
                <w:color w:val="000000"/>
                <w:kern w:val="0"/>
                <w:sz w:val="28"/>
                <w:szCs w:val="28"/>
              </w:rPr>
              <w:t>及税费等与本项目相关的一切费用。</w:t>
            </w:r>
          </w:p>
          <w:p w14:paraId="1DC6BB42">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eastAsia="仿宋"/>
                <w:sz w:val="24"/>
                <w:szCs w:val="24"/>
                <w:lang w:val="en-US" w:eastAsia="zh-CN"/>
              </w:rPr>
            </w:pPr>
            <w:r>
              <w:rPr>
                <w:rFonts w:hint="eastAsia" w:ascii="方正楷体_GB2312" w:hAnsi="方正楷体_GB2312" w:eastAsia="方正楷体_GB2312" w:cs="方正楷体_GB2312"/>
                <w:color w:val="000000"/>
                <w:kern w:val="0"/>
                <w:sz w:val="28"/>
                <w:szCs w:val="28"/>
                <w:lang w:val="en-US" w:eastAsia="zh-CN"/>
              </w:rPr>
              <w:t>2.表中未列的服务内容，经采购人市场询价调研后与成交服务商议定价格，作为服务价格。该项目年度预算为8万元，无论是文件中所列的还是未列的服务项目，其年度总服务费用支出不能超出8万元。</w:t>
            </w:r>
          </w:p>
        </w:tc>
      </w:tr>
    </w:tbl>
    <w:p w14:paraId="224E8455">
      <w:pPr>
        <w:pStyle w:val="5"/>
        <w:tabs>
          <w:tab w:val="left" w:pos="9870"/>
        </w:tabs>
        <w:spacing w:line="560" w:lineRule="exact"/>
        <w:ind w:left="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（1）商家按下浮率方式对服务内容分项报价。</w:t>
      </w:r>
      <w:r>
        <w:rPr>
          <w:rFonts w:ascii="仿宋_GB2312" w:hAnsi="仿宋_GB2312" w:eastAsia="仿宋_GB2312" w:cs="仿宋_GB2312"/>
          <w:b/>
          <w:bCs/>
          <w:color w:val="000000" w:themeColor="text1"/>
          <w:sz w:val="28"/>
          <w:szCs w:val="28"/>
          <w14:textFill>
            <w14:solidFill>
              <w14:schemeClr w14:val="tx1"/>
            </w14:solidFill>
          </w14:textFill>
        </w:rPr>
        <w:t>A</w:t>
      </w:r>
      <w:r>
        <w:rPr>
          <w:rFonts w:hint="eastAsia" w:ascii="仿宋_GB2312" w:hAnsi="仿宋_GB2312" w:eastAsia="仿宋_GB2312" w:cs="仿宋_GB2312"/>
          <w:b/>
          <w:bCs/>
          <w:color w:val="000000" w:themeColor="text1"/>
          <w:sz w:val="28"/>
          <w:szCs w:val="28"/>
          <w14:textFill>
            <w14:solidFill>
              <w14:schemeClr w14:val="tx1"/>
            </w14:solidFill>
          </w14:textFill>
        </w:rPr>
        <w:t>占比总报价的</w:t>
      </w:r>
      <w:r>
        <w:rPr>
          <w:rFonts w:ascii="仿宋_GB2312" w:hAnsi="仿宋_GB2312" w:eastAsia="仿宋_GB2312" w:cs="仿宋_GB2312"/>
          <w:b/>
          <w:bCs/>
          <w:color w:val="000000" w:themeColor="text1"/>
          <w:sz w:val="28"/>
          <w:szCs w:val="28"/>
          <w14:textFill>
            <w14:solidFill>
              <w14:schemeClr w14:val="tx1"/>
            </w14:solidFill>
          </w14:textFill>
        </w:rPr>
        <w:t>50%</w:t>
      </w:r>
      <w:r>
        <w:rPr>
          <w:rFonts w:hint="eastAsia" w:ascii="仿宋_GB2312" w:hAnsi="仿宋_GB2312" w:eastAsia="仿宋_GB2312" w:cs="仿宋_GB2312"/>
          <w:b/>
          <w:bCs/>
          <w:color w:val="000000" w:themeColor="text1"/>
          <w:sz w:val="28"/>
          <w:szCs w:val="28"/>
          <w14:textFill>
            <w14:solidFill>
              <w14:schemeClr w14:val="tx1"/>
            </w14:solidFill>
          </w14:textFill>
        </w:rPr>
        <w:t>，B占比总报价的1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，C占比总报价的1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，D占比总报价的1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，E占比总报价的2</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。最终报价</w:t>
      </w:r>
      <w:r>
        <w:rPr>
          <w:rFonts w:ascii="仿宋_GB2312" w:hAnsi="仿宋_GB2312" w:eastAsia="仿宋_GB2312" w:cs="仿宋_GB2312"/>
          <w:b/>
          <w:bCs/>
          <w:color w:val="000000" w:themeColor="text1"/>
          <w:sz w:val="28"/>
          <w:szCs w:val="28"/>
          <w14:textFill>
            <w14:solidFill>
              <w14:schemeClr w14:val="tx1"/>
            </w14:solidFill>
          </w14:textFill>
        </w:rPr>
        <w:t>=A</w:t>
      </w:r>
      <w:r>
        <w:rPr>
          <w:rFonts w:hint="eastAsia" w:ascii="仿宋_GB2312" w:hAnsi="仿宋_GB2312" w:eastAsia="仿宋_GB2312" w:cs="仿宋_GB2312"/>
          <w:b/>
          <w:bCs/>
          <w:color w:val="000000" w:themeColor="text1"/>
          <w:sz w:val="28"/>
          <w:szCs w:val="28"/>
          <w14:textFill>
            <w14:solidFill>
              <w14:schemeClr w14:val="tx1"/>
            </w14:solidFill>
          </w14:textFill>
        </w:rPr>
        <w:t>下浮率*</w:t>
      </w:r>
      <w:r>
        <w:rPr>
          <w:rFonts w:ascii="仿宋_GB2312" w:hAnsi="仿宋_GB2312" w:eastAsia="仿宋_GB2312" w:cs="仿宋_GB2312"/>
          <w:b/>
          <w:bCs/>
          <w:color w:val="000000" w:themeColor="text1"/>
          <w:sz w:val="28"/>
          <w:szCs w:val="28"/>
          <w14:textFill>
            <w14:solidFill>
              <w14:schemeClr w14:val="tx1"/>
            </w14:solidFill>
          </w14:textFill>
        </w:rPr>
        <w:t>50%+B</w:t>
      </w:r>
      <w:r>
        <w:rPr>
          <w:rFonts w:hint="eastAsia" w:ascii="仿宋_GB2312" w:hAnsi="仿宋_GB2312" w:eastAsia="仿宋_GB2312" w:cs="仿宋_GB2312"/>
          <w:b/>
          <w:bCs/>
          <w:color w:val="000000" w:themeColor="text1"/>
          <w:sz w:val="28"/>
          <w:szCs w:val="28"/>
          <w14:textFill>
            <w14:solidFill>
              <w14:schemeClr w14:val="tx1"/>
            </w14:solidFill>
          </w14:textFill>
        </w:rPr>
        <w:t>下浮率*</w:t>
      </w:r>
      <w:r>
        <w:rPr>
          <w:rFonts w:ascii="仿宋_GB2312" w:hAnsi="仿宋_GB2312" w:eastAsia="仿宋_GB2312" w:cs="仿宋_GB2312"/>
          <w:b/>
          <w:bCs/>
          <w:color w:val="000000" w:themeColor="text1"/>
          <w:sz w:val="28"/>
          <w:szCs w:val="28"/>
          <w14:textFill>
            <w14:solidFill>
              <w14:schemeClr w14:val="tx1"/>
            </w14:solidFill>
          </w14:textFill>
        </w:rPr>
        <w:t>10%+C</w:t>
      </w:r>
      <w:r>
        <w:rPr>
          <w:rFonts w:hint="eastAsia" w:ascii="仿宋_GB2312" w:hAnsi="仿宋_GB2312" w:eastAsia="仿宋_GB2312" w:cs="仿宋_GB2312"/>
          <w:b/>
          <w:bCs/>
          <w:color w:val="000000" w:themeColor="text1"/>
          <w:sz w:val="28"/>
          <w:szCs w:val="28"/>
          <w14:textFill>
            <w14:solidFill>
              <w14:schemeClr w14:val="tx1"/>
            </w14:solidFill>
          </w14:textFill>
        </w:rPr>
        <w:t>下浮率1</w:t>
      </w:r>
      <w:r>
        <w:rPr>
          <w:rFonts w:ascii="仿宋_GB2312" w:hAnsi="仿宋_GB2312" w:eastAsia="仿宋_GB2312" w:cs="仿宋_GB2312"/>
          <w:b/>
          <w:bCs/>
          <w:color w:val="000000" w:themeColor="text1"/>
          <w:sz w:val="28"/>
          <w:szCs w:val="28"/>
          <w14:textFill>
            <w14:solidFill>
              <w14:schemeClr w14:val="tx1"/>
            </w14:solidFill>
          </w14:textFill>
        </w:rPr>
        <w:t>0%+D</w:t>
      </w:r>
      <w:r>
        <w:rPr>
          <w:rFonts w:hint="eastAsia" w:ascii="仿宋_GB2312" w:hAnsi="仿宋_GB2312" w:eastAsia="仿宋_GB2312" w:cs="仿宋_GB2312"/>
          <w:b/>
          <w:bCs/>
          <w:color w:val="000000" w:themeColor="text1"/>
          <w:sz w:val="28"/>
          <w:szCs w:val="28"/>
          <w14:textFill>
            <w14:solidFill>
              <w14:schemeClr w14:val="tx1"/>
            </w14:solidFill>
          </w14:textFill>
        </w:rPr>
        <w:t>下浮率1</w:t>
      </w:r>
      <w:r>
        <w:rPr>
          <w:rFonts w:ascii="仿宋_GB2312" w:hAnsi="仿宋_GB2312" w:eastAsia="仿宋_GB2312" w:cs="仿宋_GB2312"/>
          <w:b/>
          <w:bCs/>
          <w:color w:val="000000" w:themeColor="text1"/>
          <w:sz w:val="28"/>
          <w:szCs w:val="28"/>
          <w14:textFill>
            <w14:solidFill>
              <w14:schemeClr w14:val="tx1"/>
            </w14:solidFill>
          </w14:textFill>
        </w:rPr>
        <w:t>0%+E</w:t>
      </w:r>
      <w:r>
        <w:rPr>
          <w:rFonts w:hint="eastAsia" w:ascii="仿宋_GB2312" w:hAnsi="仿宋_GB2312" w:eastAsia="仿宋_GB2312" w:cs="仿宋_GB2312"/>
          <w:b/>
          <w:bCs/>
          <w:color w:val="000000" w:themeColor="text1"/>
          <w:sz w:val="28"/>
          <w:szCs w:val="28"/>
          <w14:textFill>
            <w14:solidFill>
              <w14:schemeClr w14:val="tx1"/>
            </w14:solidFill>
          </w14:textFill>
        </w:rPr>
        <w:t>下浮率2</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。最终报价比较，得数最高的成交。</w:t>
      </w:r>
    </w:p>
    <w:p w14:paraId="6C07A3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（2）结算时供应商提交作业确认表</w:t>
      </w:r>
      <w:r>
        <w:rPr>
          <w:rFonts w:hint="eastAsia" w:ascii="仿宋_GB2312" w:hAnsi="仿宋_GB2312" w:eastAsia="仿宋_GB2312" w:cs="仿宋_GB2312"/>
          <w:sz w:val="28"/>
          <w:szCs w:val="28"/>
        </w:rPr>
        <w:t>作为结账依据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按实施服务的次数结算。</w:t>
      </w:r>
    </w:p>
    <w:p w14:paraId="58153ED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kern w:val="2"/>
          <w:sz w:val="30"/>
          <w:szCs w:val="30"/>
          <w:lang w:val="en-US" w:eastAsia="zh-CN" w:bidi="ar-SA"/>
        </w:rPr>
      </w:pPr>
      <w:r>
        <w:rPr>
          <w:rFonts w:hint="eastAsia" w:ascii="仿宋_GB2312" w:hAnsi="仿宋_GB2312" w:eastAsia="仿宋_GB2312" w:cs="仿宋_GB2312"/>
          <w:color w:val="000000"/>
          <w:sz w:val="28"/>
          <w:szCs w:val="28"/>
          <w:lang w:val="en-US" w:eastAsia="zh-CN"/>
        </w:rPr>
        <w:t>7.</w:t>
      </w:r>
      <w:r>
        <w:rPr>
          <w:rFonts w:hint="default" w:ascii="Times New Roman" w:hAnsi="Times New Roman" w:eastAsia="仿宋" w:cs="Times New Roman"/>
          <w:kern w:val="2"/>
          <w:sz w:val="30"/>
          <w:szCs w:val="30"/>
          <w:lang w:val="en-US" w:eastAsia="zh-CN" w:bidi="ar-SA"/>
        </w:rPr>
        <w:t>付款方式：</w:t>
      </w:r>
    </w:p>
    <w:p w14:paraId="3C907E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（1）据实结算。每次作业完毕后，由服务商开具作业确认表，经采购人确认无误后，采购人收到相关票据及材料后于15个工作日内以银行转账形式转入服务商对公账户。</w:t>
      </w:r>
    </w:p>
    <w:p w14:paraId="7648FE3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Chars="0" w:right="0" w:right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发票类型及要求：增值税普通发票；中标人须向采购人出具合法有效</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的、</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与本项目相对应的</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完整的完税发票及凭证资料进行支付结算。</w:t>
      </w:r>
    </w:p>
    <w:p w14:paraId="55130A9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8.履约验收：</w:t>
      </w:r>
    </w:p>
    <w:p w14:paraId="42233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参照《关于进一步加强政府采购需求和履约验收管理的指导意见》</w:t>
      </w:r>
      <w:r>
        <w:rPr>
          <w:rFonts w:hint="eastAsia" w:ascii="仿宋_GB2312" w:hAnsi="仿宋_GB2312" w:eastAsia="仿宋_GB2312" w:cs="仿宋_GB2312"/>
          <w:color w:val="000000"/>
          <w:sz w:val="28"/>
          <w:szCs w:val="28"/>
          <w:highlight w:val="none"/>
          <w:lang w:val="en-US" w:eastAsia="zh-CN"/>
        </w:rPr>
        <w:br w:type="textWrapping"/>
      </w:r>
      <w:r>
        <w:rPr>
          <w:rFonts w:hint="eastAsia" w:ascii="仿宋_GB2312" w:hAnsi="仿宋_GB2312" w:eastAsia="仿宋_GB2312" w:cs="仿宋_GB2312"/>
          <w:color w:val="000000"/>
          <w:sz w:val="28"/>
          <w:szCs w:val="28"/>
          <w:highlight w:val="none"/>
          <w:lang w:val="en-US" w:eastAsia="zh-CN"/>
        </w:rPr>
        <w:t>（财库〔2016〕205号）、我校《采购项目履约验收管理办法（试行）》（川文产发〔2019〕1 号）以及询价文件、成交供应商响应文件、合同文本等文件实施验收。</w:t>
      </w:r>
    </w:p>
    <w:p w14:paraId="3FE81485">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9.履约地点</w:t>
      </w:r>
      <w:r>
        <w:rPr>
          <w:rFonts w:hint="eastAsia" w:ascii="Times New Roman" w:hAnsi="Times New Roman" w:eastAsia="仿宋" w:cs="Times New Roman"/>
          <w:kern w:val="2"/>
          <w:sz w:val="30"/>
          <w:szCs w:val="30"/>
          <w:lang w:val="en-US" w:eastAsia="zh-CN" w:bidi="ar-SA"/>
        </w:rPr>
        <w:t>：</w:t>
      </w:r>
      <w:r>
        <w:rPr>
          <w:rFonts w:hint="eastAsia" w:ascii="仿宋_GB2312" w:hAnsi="仿宋_GB2312" w:eastAsia="仿宋_GB2312" w:cs="仿宋_GB2312"/>
          <w:b w:val="0"/>
          <w:bCs w:val="0"/>
          <w:color w:val="000000"/>
          <w:sz w:val="28"/>
          <w:szCs w:val="28"/>
          <w:lang w:val="en-US" w:eastAsia="zh-CN"/>
        </w:rPr>
        <w:t>四川文化产业职业学院校</w:t>
      </w:r>
      <w:r>
        <w:rPr>
          <w:rFonts w:hint="eastAsia" w:ascii="仿宋_GB2312" w:hAnsi="仿宋_GB2312" w:eastAsia="仿宋_GB2312" w:cs="仿宋_GB2312"/>
          <w:color w:val="000000"/>
          <w:sz w:val="28"/>
          <w:szCs w:val="28"/>
          <w:lang w:val="en-US" w:eastAsia="zh-CN"/>
        </w:rPr>
        <w:t>内（成都市双流区怡心街道锦江路四段399号）</w:t>
      </w:r>
    </w:p>
    <w:p w14:paraId="666AEEEC">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rPr>
      </w:pPr>
      <w:r>
        <w:rPr>
          <w:rFonts w:hint="eastAsia" w:ascii="仿宋" w:hAnsi="仿宋" w:eastAsia="仿宋" w:cs="仿宋"/>
          <w:b/>
          <w:bCs/>
          <w:iCs/>
          <w:color w:val="auto"/>
          <w:kern w:val="0"/>
          <w:sz w:val="30"/>
          <w:szCs w:val="30"/>
          <w:lang w:val="en-US" w:eastAsia="zh-CN" w:bidi="ar-SA"/>
        </w:rPr>
        <w:t>★</w:t>
      </w:r>
      <w:r>
        <w:rPr>
          <w:rFonts w:hint="eastAsia" w:ascii="仿宋_GB2312" w:hAnsi="仿宋_GB2312" w:eastAsia="仿宋_GB2312" w:cs="仿宋_GB2312"/>
          <w:b/>
          <w:bCs/>
          <w:color w:val="000000"/>
          <w:sz w:val="28"/>
          <w:szCs w:val="28"/>
          <w:lang w:val="en-US" w:eastAsia="zh-CN"/>
        </w:rPr>
        <w:t>五、</w:t>
      </w:r>
      <w:r>
        <w:rPr>
          <w:rFonts w:hint="eastAsia" w:ascii="仿宋_GB2312" w:hAnsi="仿宋_GB2312" w:eastAsia="仿宋_GB2312" w:cs="仿宋_GB2312"/>
          <w:b/>
          <w:bCs/>
          <w:color w:val="000000"/>
          <w:sz w:val="28"/>
          <w:szCs w:val="28"/>
        </w:rPr>
        <w:t>法律责任：</w:t>
      </w:r>
      <w:r>
        <w:rPr>
          <w:rFonts w:hint="eastAsia" w:ascii="仿宋_GB2312" w:hAnsi="仿宋_GB2312" w:eastAsia="仿宋_GB2312" w:cs="仿宋_GB2312"/>
          <w:b/>
          <w:bCs/>
          <w:color w:val="000000"/>
          <w:sz w:val="28"/>
          <w:szCs w:val="28"/>
          <w:lang w:eastAsia="zh-CN"/>
        </w:rPr>
        <w:t>采购人</w:t>
      </w:r>
      <w:r>
        <w:rPr>
          <w:rFonts w:hint="eastAsia" w:ascii="仿宋_GB2312" w:hAnsi="仿宋_GB2312" w:eastAsia="仿宋_GB2312" w:cs="仿宋_GB2312"/>
          <w:b/>
          <w:bCs/>
          <w:color w:val="000000"/>
          <w:sz w:val="28"/>
          <w:szCs w:val="28"/>
        </w:rPr>
        <w:t>权利与义务、</w:t>
      </w:r>
      <w:r>
        <w:rPr>
          <w:rFonts w:hint="eastAsia" w:ascii="仿宋_GB2312" w:hAnsi="仿宋_GB2312" w:eastAsia="仿宋_GB2312" w:cs="仿宋_GB2312"/>
          <w:b/>
          <w:bCs/>
          <w:color w:val="000000"/>
          <w:sz w:val="28"/>
          <w:szCs w:val="28"/>
          <w:lang w:eastAsia="zh-CN"/>
        </w:rPr>
        <w:t>服务商</w:t>
      </w:r>
      <w:r>
        <w:rPr>
          <w:rFonts w:hint="eastAsia" w:ascii="仿宋_GB2312" w:hAnsi="仿宋_GB2312" w:eastAsia="仿宋_GB2312" w:cs="仿宋_GB2312"/>
          <w:b/>
          <w:bCs/>
          <w:color w:val="000000"/>
          <w:sz w:val="28"/>
          <w:szCs w:val="28"/>
        </w:rPr>
        <w:t>权利与义务、违约责任等：</w:t>
      </w:r>
    </w:p>
    <w:p w14:paraId="6EA0B2D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1.采购人权利及义务</w:t>
      </w:r>
    </w:p>
    <w:p w14:paraId="01D551B3">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（1）有权监督服务商按照合同约定开展服务，有权提出建议和意见，服务商应当回应并整改。</w:t>
      </w:r>
    </w:p>
    <w:p w14:paraId="236DEDA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（2）采购人提前做好各部门的协调工作，以保证服务工作的顺利进行。</w:t>
      </w:r>
    </w:p>
    <w:p w14:paraId="5A93D24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eastAsia="zh-CN"/>
        </w:rPr>
        <w:t>）在服务过程中，采购人应给予水、电等方面的接入配合。</w:t>
      </w:r>
    </w:p>
    <w:p w14:paraId="6225029F">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4</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场地须符合</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设备正常安全运行的条件，因断电、漏水、地陷或</w:t>
      </w:r>
      <w:r>
        <w:rPr>
          <w:rFonts w:hint="eastAsia" w:ascii="仿宋_GB2312" w:hAnsi="仿宋_GB2312" w:eastAsia="仿宋_GB2312" w:cs="仿宋_GB2312"/>
          <w:bCs/>
          <w:color w:val="auto"/>
          <w:sz w:val="28"/>
          <w:szCs w:val="28"/>
          <w:lang w:eastAsia="zh-CN"/>
        </w:rPr>
        <w:t>其他影响</w:t>
      </w:r>
      <w:r>
        <w:rPr>
          <w:rFonts w:hint="eastAsia" w:ascii="仿宋_GB2312" w:hAnsi="仿宋_GB2312" w:eastAsia="仿宋_GB2312" w:cs="仿宋_GB2312"/>
          <w:bCs/>
          <w:color w:val="auto"/>
          <w:sz w:val="28"/>
          <w:szCs w:val="28"/>
        </w:rPr>
        <w:t>设备正常运行的因素发生时，</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应采取必要措施避免事态进一步扩大，并及时通知</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w:t>
      </w:r>
    </w:p>
    <w:p w14:paraId="65FE3F1E">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2.服务商权利及义务</w:t>
      </w:r>
    </w:p>
    <w:p w14:paraId="4DA7722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）供应商应</w:t>
      </w:r>
      <w:r>
        <w:rPr>
          <w:rFonts w:hint="eastAsia" w:ascii="仿宋_GB2312" w:hAnsi="仿宋_GB2312" w:eastAsia="仿宋_GB2312" w:cs="仿宋_GB2312"/>
          <w:color w:val="auto"/>
          <w:sz w:val="28"/>
          <w:szCs w:val="28"/>
        </w:rPr>
        <w:t>做到</w:t>
      </w:r>
      <w:r>
        <w:rPr>
          <w:rFonts w:hint="eastAsia" w:ascii="仿宋_GB2312" w:hAnsi="仿宋_GB2312" w:eastAsia="仿宋_GB2312" w:cs="仿宋_GB2312"/>
          <w:color w:val="auto"/>
          <w:sz w:val="28"/>
          <w:szCs w:val="28"/>
          <w:lang w:eastAsia="zh-CN"/>
        </w:rPr>
        <w:t>安全</w:t>
      </w:r>
      <w:r>
        <w:rPr>
          <w:rFonts w:hint="eastAsia" w:ascii="仿宋_GB2312" w:hAnsi="仿宋_GB2312" w:eastAsia="仿宋_GB2312" w:cs="仿宋_GB2312"/>
          <w:color w:val="auto"/>
          <w:sz w:val="28"/>
          <w:szCs w:val="28"/>
        </w:rPr>
        <w:t>文明</w:t>
      </w:r>
      <w:r>
        <w:rPr>
          <w:rFonts w:hint="eastAsia" w:ascii="仿宋_GB2312" w:hAnsi="仿宋_GB2312" w:eastAsia="仿宋_GB2312" w:cs="仿宋_GB2312"/>
          <w:color w:val="auto"/>
          <w:sz w:val="28"/>
          <w:szCs w:val="28"/>
          <w:lang w:eastAsia="zh-CN"/>
        </w:rPr>
        <w:t>作业，</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服务商</w:t>
      </w:r>
      <w:r>
        <w:rPr>
          <w:rFonts w:hint="eastAsia" w:ascii="仿宋_GB2312" w:hAnsi="仿宋_GB2312" w:eastAsia="仿宋_GB2312" w:cs="仿宋_GB2312"/>
          <w:color w:val="auto"/>
          <w:sz w:val="28"/>
          <w:szCs w:val="28"/>
        </w:rPr>
        <w:t>未按相关规定组织安全文明作业而导致的各类处罚，由</w:t>
      </w:r>
      <w:r>
        <w:rPr>
          <w:rFonts w:hint="eastAsia" w:ascii="仿宋_GB2312" w:hAnsi="仿宋_GB2312" w:eastAsia="仿宋_GB2312" w:cs="仿宋_GB2312"/>
          <w:color w:val="auto"/>
          <w:sz w:val="28"/>
          <w:szCs w:val="28"/>
          <w:lang w:eastAsia="zh-CN"/>
        </w:rPr>
        <w:t>服务商</w:t>
      </w:r>
      <w:r>
        <w:rPr>
          <w:rFonts w:hint="eastAsia" w:ascii="仿宋_GB2312" w:hAnsi="仿宋_GB2312" w:eastAsia="仿宋_GB2312" w:cs="仿宋_GB2312"/>
          <w:color w:val="auto"/>
          <w:sz w:val="28"/>
          <w:szCs w:val="28"/>
        </w:rPr>
        <w:t>自行承担。</w:t>
      </w:r>
    </w:p>
    <w:p w14:paraId="000A960C">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bCs/>
          <w:color w:val="auto"/>
          <w:kern w:val="2"/>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Cs/>
          <w:color w:val="auto"/>
          <w:kern w:val="2"/>
          <w:sz w:val="28"/>
          <w:szCs w:val="28"/>
          <w:lang w:eastAsia="zh-CN"/>
        </w:rPr>
        <w:t>服务商</w:t>
      </w:r>
      <w:r>
        <w:rPr>
          <w:rFonts w:hint="eastAsia" w:ascii="仿宋_GB2312" w:hAnsi="仿宋_GB2312" w:eastAsia="仿宋_GB2312" w:cs="仿宋_GB2312"/>
          <w:bCs/>
          <w:color w:val="auto"/>
          <w:kern w:val="2"/>
          <w:sz w:val="28"/>
          <w:szCs w:val="28"/>
        </w:rPr>
        <w:t>对施工现场进行安全警戒区设置、现场</w:t>
      </w:r>
      <w:r>
        <w:rPr>
          <w:rFonts w:hint="eastAsia" w:ascii="仿宋_GB2312" w:hAnsi="仿宋_GB2312" w:eastAsia="仿宋_GB2312" w:cs="仿宋_GB2312"/>
          <w:bCs/>
          <w:color w:val="auto"/>
          <w:kern w:val="2"/>
          <w:sz w:val="28"/>
          <w:szCs w:val="28"/>
          <w:lang w:eastAsia="zh-CN"/>
        </w:rPr>
        <w:t>设立</w:t>
      </w:r>
      <w:r>
        <w:rPr>
          <w:rFonts w:hint="eastAsia" w:ascii="仿宋_GB2312" w:hAnsi="仿宋_GB2312" w:eastAsia="仿宋_GB2312" w:cs="仿宋_GB2312"/>
          <w:bCs/>
          <w:color w:val="auto"/>
          <w:kern w:val="2"/>
          <w:sz w:val="28"/>
          <w:szCs w:val="28"/>
        </w:rPr>
        <w:t>安监员全程负责</w:t>
      </w:r>
      <w:r>
        <w:rPr>
          <w:rFonts w:hint="eastAsia" w:ascii="仿宋_GB2312" w:hAnsi="仿宋_GB2312" w:eastAsia="仿宋_GB2312" w:cs="仿宋_GB2312"/>
          <w:bCs/>
          <w:color w:val="auto"/>
          <w:kern w:val="2"/>
          <w:sz w:val="28"/>
          <w:szCs w:val="28"/>
          <w:lang w:eastAsia="zh-CN"/>
        </w:rPr>
        <w:t>作业</w:t>
      </w:r>
      <w:r>
        <w:rPr>
          <w:rFonts w:hint="eastAsia" w:ascii="仿宋_GB2312" w:hAnsi="仿宋_GB2312" w:eastAsia="仿宋_GB2312" w:cs="仿宋_GB2312"/>
          <w:bCs/>
          <w:color w:val="auto"/>
          <w:kern w:val="2"/>
          <w:sz w:val="28"/>
          <w:szCs w:val="28"/>
        </w:rPr>
        <w:t>安全，</w:t>
      </w:r>
      <w:r>
        <w:rPr>
          <w:rFonts w:hint="eastAsia" w:ascii="仿宋_GB2312" w:hAnsi="仿宋_GB2312" w:eastAsia="仿宋_GB2312" w:cs="仿宋_GB2312"/>
          <w:bCs/>
          <w:color w:val="auto"/>
          <w:kern w:val="2"/>
          <w:sz w:val="28"/>
          <w:szCs w:val="28"/>
          <w:lang w:val="en-US" w:eastAsia="zh-CN"/>
        </w:rPr>
        <w:t>作业期间</w:t>
      </w:r>
      <w:r>
        <w:rPr>
          <w:rFonts w:hint="eastAsia" w:ascii="仿宋_GB2312" w:hAnsi="仿宋_GB2312" w:eastAsia="仿宋_GB2312" w:cs="仿宋_GB2312"/>
          <w:bCs/>
          <w:color w:val="auto"/>
          <w:kern w:val="2"/>
          <w:sz w:val="28"/>
          <w:szCs w:val="28"/>
        </w:rPr>
        <w:t>应当采取相应的安全防范措施</w:t>
      </w: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施工过程中</w:t>
      </w:r>
      <w:r>
        <w:rPr>
          <w:rFonts w:hint="eastAsia" w:ascii="仿宋_GB2312" w:hAnsi="仿宋_GB2312" w:eastAsia="仿宋_GB2312" w:cs="仿宋_GB2312"/>
          <w:bCs/>
          <w:color w:val="auto"/>
          <w:kern w:val="2"/>
          <w:sz w:val="28"/>
          <w:szCs w:val="28"/>
        </w:rPr>
        <w:t>造成的一切人员财产</w:t>
      </w:r>
      <w:r>
        <w:rPr>
          <w:rFonts w:hint="eastAsia" w:ascii="仿宋_GB2312" w:hAnsi="仿宋_GB2312" w:eastAsia="仿宋_GB2312" w:cs="仿宋_GB2312"/>
          <w:bCs/>
          <w:color w:val="auto"/>
          <w:kern w:val="2"/>
          <w:sz w:val="28"/>
          <w:szCs w:val="28"/>
          <w:lang w:eastAsia="zh-CN"/>
        </w:rPr>
        <w:t>损失和</w:t>
      </w:r>
      <w:r>
        <w:rPr>
          <w:rFonts w:hint="eastAsia" w:ascii="仿宋_GB2312" w:hAnsi="仿宋_GB2312" w:eastAsia="仿宋_GB2312" w:cs="仿宋_GB2312"/>
          <w:bCs/>
          <w:color w:val="auto"/>
          <w:kern w:val="2"/>
          <w:sz w:val="28"/>
          <w:szCs w:val="28"/>
        </w:rPr>
        <w:t>安全责任事故</w:t>
      </w:r>
      <w:r>
        <w:rPr>
          <w:rFonts w:hint="eastAsia" w:ascii="仿宋_GB2312" w:hAnsi="仿宋_GB2312" w:eastAsia="仿宋_GB2312" w:cs="仿宋_GB2312"/>
          <w:bCs/>
          <w:color w:val="auto"/>
          <w:kern w:val="2"/>
          <w:sz w:val="28"/>
          <w:szCs w:val="28"/>
          <w:lang w:eastAsia="zh-CN"/>
        </w:rPr>
        <w:t>等</w:t>
      </w:r>
      <w:r>
        <w:rPr>
          <w:rFonts w:hint="eastAsia" w:ascii="仿宋_GB2312" w:hAnsi="仿宋_GB2312" w:eastAsia="仿宋_GB2312" w:cs="仿宋_GB2312"/>
          <w:bCs/>
          <w:color w:val="auto"/>
          <w:kern w:val="2"/>
          <w:sz w:val="28"/>
          <w:szCs w:val="28"/>
        </w:rPr>
        <w:t>均由</w:t>
      </w:r>
      <w:r>
        <w:rPr>
          <w:rFonts w:hint="eastAsia" w:ascii="仿宋_GB2312" w:hAnsi="仿宋_GB2312" w:eastAsia="仿宋_GB2312" w:cs="仿宋_GB2312"/>
          <w:bCs/>
          <w:color w:val="auto"/>
          <w:kern w:val="2"/>
          <w:sz w:val="28"/>
          <w:szCs w:val="28"/>
          <w:lang w:eastAsia="zh-CN"/>
        </w:rPr>
        <w:t>服务商</w:t>
      </w:r>
      <w:r>
        <w:rPr>
          <w:rFonts w:hint="eastAsia" w:ascii="仿宋_GB2312" w:hAnsi="仿宋_GB2312" w:eastAsia="仿宋_GB2312" w:cs="仿宋_GB2312"/>
          <w:bCs/>
          <w:color w:val="auto"/>
          <w:kern w:val="2"/>
          <w:sz w:val="28"/>
          <w:szCs w:val="28"/>
        </w:rPr>
        <w:t>全部承担，</w:t>
      </w:r>
      <w:r>
        <w:rPr>
          <w:rFonts w:hint="eastAsia" w:ascii="仿宋_GB2312" w:hAnsi="仿宋_GB2312" w:eastAsia="仿宋_GB2312" w:cs="仿宋_GB2312"/>
          <w:bCs/>
          <w:color w:val="auto"/>
          <w:kern w:val="2"/>
          <w:sz w:val="28"/>
          <w:szCs w:val="28"/>
          <w:lang w:val="en-US" w:eastAsia="zh-CN"/>
        </w:rPr>
        <w:t>与采购人无关</w:t>
      </w:r>
      <w:r>
        <w:rPr>
          <w:rFonts w:hint="eastAsia" w:ascii="仿宋_GB2312" w:hAnsi="仿宋_GB2312" w:eastAsia="仿宋_GB2312" w:cs="仿宋_GB2312"/>
          <w:bCs/>
          <w:color w:val="auto"/>
          <w:kern w:val="2"/>
          <w:sz w:val="28"/>
          <w:szCs w:val="28"/>
        </w:rPr>
        <w:t>。</w:t>
      </w:r>
      <w:r>
        <w:rPr>
          <w:rFonts w:hint="eastAsia" w:ascii="仿宋_GB2312" w:hAnsi="仿宋_GB2312" w:eastAsia="仿宋_GB2312" w:cs="仿宋_GB2312"/>
          <w:bCs/>
          <w:color w:val="auto"/>
          <w:kern w:val="2"/>
          <w:sz w:val="28"/>
          <w:szCs w:val="28"/>
          <w:lang w:val="en-US" w:eastAsia="zh-CN"/>
        </w:rPr>
        <w:t>服务商高空作业人员须具备相关资质。</w:t>
      </w:r>
    </w:p>
    <w:p w14:paraId="6570EB16">
      <w:pPr>
        <w:pStyle w:val="5"/>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bCs/>
          <w:color w:val="auto"/>
          <w:kern w:val="2"/>
          <w:sz w:val="28"/>
          <w:szCs w:val="28"/>
        </w:rPr>
      </w:pP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3</w:t>
      </w:r>
      <w:r>
        <w:rPr>
          <w:rFonts w:hint="eastAsia" w:ascii="仿宋_GB2312" w:hAnsi="仿宋_GB2312" w:eastAsia="仿宋_GB2312" w:cs="仿宋_GB2312"/>
          <w:bCs/>
          <w:color w:val="auto"/>
          <w:kern w:val="2"/>
          <w:sz w:val="28"/>
          <w:szCs w:val="28"/>
          <w:lang w:eastAsia="zh-CN"/>
        </w:rPr>
        <w:t>）服务商保证在施工过程中对周边环境不造成污染，</w:t>
      </w:r>
      <w:r>
        <w:rPr>
          <w:rFonts w:hint="eastAsia" w:ascii="仿宋_GB2312" w:hAnsi="仿宋_GB2312" w:eastAsia="仿宋_GB2312" w:cs="仿宋_GB2312"/>
          <w:bCs/>
          <w:color w:val="auto"/>
          <w:kern w:val="2"/>
          <w:sz w:val="28"/>
          <w:szCs w:val="28"/>
        </w:rPr>
        <w:t>不得影响</w:t>
      </w:r>
      <w:r>
        <w:rPr>
          <w:rFonts w:hint="eastAsia" w:ascii="仿宋_GB2312" w:hAnsi="仿宋_GB2312" w:eastAsia="仿宋_GB2312" w:cs="仿宋_GB2312"/>
          <w:bCs/>
          <w:color w:val="auto"/>
          <w:kern w:val="2"/>
          <w:sz w:val="28"/>
          <w:szCs w:val="28"/>
          <w:lang w:eastAsia="zh-CN"/>
        </w:rPr>
        <w:t>采购人</w:t>
      </w:r>
      <w:r>
        <w:rPr>
          <w:rFonts w:hint="eastAsia" w:ascii="仿宋_GB2312" w:hAnsi="仿宋_GB2312" w:eastAsia="仿宋_GB2312" w:cs="仿宋_GB2312"/>
          <w:bCs/>
          <w:color w:val="auto"/>
          <w:kern w:val="2"/>
          <w:sz w:val="28"/>
          <w:szCs w:val="28"/>
        </w:rPr>
        <w:t>的正常经营</w:t>
      </w:r>
      <w:r>
        <w:rPr>
          <w:rFonts w:hint="eastAsia" w:ascii="仿宋_GB2312" w:hAnsi="仿宋_GB2312" w:eastAsia="仿宋_GB2312" w:cs="仿宋_GB2312"/>
          <w:bCs/>
          <w:color w:val="auto"/>
          <w:kern w:val="2"/>
          <w:sz w:val="28"/>
          <w:szCs w:val="28"/>
          <w:lang w:eastAsia="zh-CN"/>
        </w:rPr>
        <w:t>、工作和</w:t>
      </w:r>
      <w:r>
        <w:rPr>
          <w:rFonts w:hint="eastAsia" w:ascii="仿宋_GB2312" w:hAnsi="仿宋_GB2312" w:eastAsia="仿宋_GB2312" w:cs="仿宋_GB2312"/>
          <w:bCs/>
          <w:color w:val="auto"/>
          <w:kern w:val="2"/>
          <w:sz w:val="28"/>
          <w:szCs w:val="28"/>
        </w:rPr>
        <w:t>生活。</w:t>
      </w:r>
      <w:r>
        <w:rPr>
          <w:rFonts w:hint="eastAsia" w:ascii="仿宋_GB2312" w:hAnsi="仿宋_GB2312" w:eastAsia="仿宋_GB2312" w:cs="仿宋_GB2312"/>
          <w:bCs/>
          <w:color w:val="auto"/>
          <w:kern w:val="2"/>
          <w:sz w:val="28"/>
          <w:szCs w:val="28"/>
          <w:lang w:eastAsia="zh-CN"/>
        </w:rPr>
        <w:t>作业</w:t>
      </w:r>
      <w:r>
        <w:rPr>
          <w:rFonts w:hint="eastAsia" w:ascii="仿宋_GB2312" w:hAnsi="仿宋_GB2312" w:eastAsia="仿宋_GB2312" w:cs="仿宋_GB2312"/>
          <w:bCs/>
          <w:color w:val="auto"/>
          <w:kern w:val="2"/>
          <w:sz w:val="28"/>
          <w:szCs w:val="28"/>
        </w:rPr>
        <w:t>完毕后对现场进行人工</w:t>
      </w:r>
      <w:r>
        <w:rPr>
          <w:rFonts w:hint="eastAsia" w:ascii="仿宋_GB2312" w:hAnsi="仿宋_GB2312" w:eastAsia="仿宋_GB2312" w:cs="仿宋_GB2312"/>
          <w:bCs/>
          <w:color w:val="auto"/>
          <w:kern w:val="2"/>
          <w:sz w:val="28"/>
          <w:szCs w:val="28"/>
          <w:lang w:eastAsia="zh-CN"/>
        </w:rPr>
        <w:t>规整</w:t>
      </w:r>
      <w:r>
        <w:rPr>
          <w:rFonts w:hint="eastAsia" w:ascii="仿宋_GB2312" w:hAnsi="仿宋_GB2312" w:eastAsia="仿宋_GB2312" w:cs="仿宋_GB2312"/>
          <w:bCs/>
          <w:color w:val="auto"/>
          <w:kern w:val="2"/>
          <w:sz w:val="28"/>
          <w:szCs w:val="28"/>
        </w:rPr>
        <w:t>、清水冲洗，减少现场环境污染。</w:t>
      </w:r>
    </w:p>
    <w:p w14:paraId="0B433B6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4</w:t>
      </w:r>
      <w:r>
        <w:rPr>
          <w:rFonts w:hint="eastAsia" w:ascii="仿宋_GB2312" w:hAnsi="仿宋_GB2312" w:eastAsia="仿宋_GB2312" w:cs="仿宋_GB2312"/>
          <w:bCs/>
          <w:color w:val="auto"/>
          <w:kern w:val="2"/>
          <w:sz w:val="28"/>
          <w:szCs w:val="28"/>
          <w:lang w:eastAsia="zh-CN"/>
        </w:rPr>
        <w:t>）清理出的淤泥、杂草等废渣，由服务商自行拉出校园进行处置，</w:t>
      </w:r>
      <w:r>
        <w:rPr>
          <w:rFonts w:hint="eastAsia" w:ascii="仿宋_GB2312" w:hAnsi="仿宋_GB2312" w:eastAsia="仿宋_GB2312" w:cs="仿宋_GB2312"/>
          <w:bCs/>
          <w:color w:val="auto"/>
          <w:sz w:val="28"/>
          <w:szCs w:val="28"/>
        </w:rPr>
        <w:t>若因违规处置而导致的处罚，由</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自行承担全部责任。</w:t>
      </w:r>
    </w:p>
    <w:p w14:paraId="2BF22C25">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lang w:eastAsia="zh-CN"/>
        </w:rPr>
        <w:t>）服务商</w:t>
      </w:r>
      <w:r>
        <w:rPr>
          <w:rFonts w:hint="eastAsia" w:ascii="仿宋_GB2312" w:hAnsi="仿宋_GB2312" w:eastAsia="仿宋_GB2312" w:cs="仿宋_GB2312"/>
          <w:bCs/>
          <w:sz w:val="28"/>
          <w:szCs w:val="28"/>
        </w:rPr>
        <w:t>在</w:t>
      </w:r>
      <w:r>
        <w:rPr>
          <w:rFonts w:hint="eastAsia" w:ascii="仿宋_GB2312" w:hAnsi="仿宋_GB2312" w:eastAsia="仿宋_GB2312" w:cs="仿宋_GB2312"/>
          <w:bCs/>
          <w:sz w:val="28"/>
          <w:szCs w:val="28"/>
          <w:lang w:eastAsia="zh-CN"/>
        </w:rPr>
        <w:t>清理</w:t>
      </w:r>
      <w:r>
        <w:rPr>
          <w:rFonts w:hint="eastAsia" w:ascii="仿宋_GB2312" w:hAnsi="仿宋_GB2312" w:eastAsia="仿宋_GB2312" w:cs="仿宋_GB2312"/>
          <w:bCs/>
          <w:sz w:val="28"/>
          <w:szCs w:val="28"/>
        </w:rPr>
        <w:t>过程中所使用的车辆由</w:t>
      </w:r>
      <w:r>
        <w:rPr>
          <w:rFonts w:hint="eastAsia" w:ascii="仿宋_GB2312" w:hAnsi="仿宋_GB2312" w:eastAsia="仿宋_GB2312" w:cs="仿宋_GB2312"/>
          <w:bCs/>
          <w:sz w:val="28"/>
          <w:szCs w:val="28"/>
          <w:lang w:eastAsia="zh-CN"/>
        </w:rPr>
        <w:t>服务商</w:t>
      </w:r>
      <w:r>
        <w:rPr>
          <w:rFonts w:hint="eastAsia" w:ascii="仿宋_GB2312" w:hAnsi="仿宋_GB2312" w:eastAsia="仿宋_GB2312" w:cs="仿宋_GB2312"/>
          <w:bCs/>
          <w:sz w:val="28"/>
          <w:szCs w:val="28"/>
        </w:rPr>
        <w:t>自行负责，应确保运输车辆车况良好，车容整洁；车辆进入校园减速慢行，不鸣喇叭，</w:t>
      </w:r>
      <w:r>
        <w:rPr>
          <w:rFonts w:hint="eastAsia" w:ascii="仿宋_GB2312" w:hAnsi="仿宋_GB2312" w:eastAsia="仿宋_GB2312" w:cs="仿宋_GB2312"/>
          <w:bCs/>
          <w:sz w:val="28"/>
          <w:szCs w:val="28"/>
          <w:lang w:val="en-US" w:eastAsia="zh-Hans"/>
        </w:rPr>
        <w:t>保证运输行驶的安全</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听从</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现场有关管理人员的指挥</w:t>
      </w:r>
      <w:r>
        <w:rPr>
          <w:rFonts w:hint="eastAsia" w:ascii="仿宋_GB2312" w:hAnsi="仿宋_GB2312" w:eastAsia="仿宋_GB2312" w:cs="仿宋_GB2312"/>
          <w:bCs/>
          <w:sz w:val="28"/>
          <w:szCs w:val="28"/>
          <w:lang w:eastAsia="zh-CN"/>
        </w:rPr>
        <w:t>。</w:t>
      </w:r>
    </w:p>
    <w:p w14:paraId="6AE6B29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6</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工作或停留于</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管辖区的</w:t>
      </w:r>
      <w:r>
        <w:rPr>
          <w:rFonts w:hint="eastAsia" w:ascii="仿宋_GB2312" w:hAnsi="仿宋_GB2312" w:eastAsia="仿宋_GB2312" w:cs="仿宋_GB2312"/>
          <w:bCs/>
          <w:color w:val="auto"/>
          <w:sz w:val="28"/>
          <w:szCs w:val="28"/>
          <w:lang w:val="en-US" w:eastAsia="zh-CN"/>
        </w:rPr>
        <w:t>服务商</w:t>
      </w:r>
      <w:r>
        <w:rPr>
          <w:rFonts w:hint="eastAsia" w:ascii="仿宋_GB2312" w:hAnsi="仿宋_GB2312" w:eastAsia="仿宋_GB2312" w:cs="仿宋_GB2312"/>
          <w:bCs/>
          <w:color w:val="auto"/>
          <w:sz w:val="28"/>
          <w:szCs w:val="28"/>
        </w:rPr>
        <w:t>人员，须严格遵守校园管理规定，违反校园管理规定的，</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有权对其进行处罚。</w:t>
      </w:r>
    </w:p>
    <w:p w14:paraId="13B34F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firstLine="0" w:firstLineChars="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服务商应对其派往采购人进行清理清洗以及提供售后服务等所有工作人员的安全和前述人员在采购人的一切行为负责，保证其工作人员在采购人进行工作期间遵守采购人的相关管理制度，因其工作人员的行为或过错致使采购人或其他第三方遭受损失和影响的，由服务商负责赔偿采购人或第三方的一切损失。若采购人因此承担损失或赔偿的，有权向服务商全额追偿。</w:t>
      </w:r>
      <w:r>
        <w:rPr>
          <w:rFonts w:hint="eastAsia" w:ascii="仿宋_GB2312" w:hAnsi="仿宋_GB2312" w:eastAsia="仿宋_GB2312" w:cs="仿宋_GB2312"/>
          <w:color w:val="000000"/>
          <w:sz w:val="28"/>
          <w:szCs w:val="28"/>
          <w:lang w:eastAsia="zh-CN"/>
        </w:rPr>
        <w:t xml:space="preserve">  </w:t>
      </w:r>
    </w:p>
    <w:p w14:paraId="4239F9F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在履约过程中应当自行承担人员人身、财产安全责任，如发生人身、财产安全事故由</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负责并承担全部责任，与</w:t>
      </w:r>
      <w:r>
        <w:rPr>
          <w:rFonts w:hint="eastAsia" w:ascii="仿宋_GB2312" w:hAnsi="仿宋_GB2312" w:eastAsia="仿宋_GB2312" w:cs="仿宋_GB2312"/>
          <w:color w:val="000000"/>
          <w:sz w:val="28"/>
          <w:szCs w:val="28"/>
          <w:lang w:eastAsia="zh-CN"/>
        </w:rPr>
        <w:t>采购人</w:t>
      </w:r>
      <w:r>
        <w:rPr>
          <w:rFonts w:hint="eastAsia" w:ascii="仿宋_GB2312" w:hAnsi="仿宋_GB2312" w:eastAsia="仿宋_GB2312" w:cs="仿宋_GB2312"/>
          <w:color w:val="000000"/>
          <w:sz w:val="28"/>
          <w:szCs w:val="28"/>
        </w:rPr>
        <w:t>无关。同时，</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应保证结清所有人员的劳务报酬，不得拖欠。若因</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拖欠劳动报酬造成相应的法律后果，与</w:t>
      </w:r>
      <w:r>
        <w:rPr>
          <w:rFonts w:hint="eastAsia" w:ascii="仿宋_GB2312" w:hAnsi="仿宋_GB2312" w:eastAsia="仿宋_GB2312" w:cs="仿宋_GB2312"/>
          <w:color w:val="000000"/>
          <w:sz w:val="28"/>
          <w:szCs w:val="28"/>
          <w:lang w:eastAsia="zh-CN"/>
        </w:rPr>
        <w:t>采购人</w:t>
      </w:r>
      <w:r>
        <w:rPr>
          <w:rFonts w:hint="eastAsia" w:ascii="仿宋_GB2312" w:hAnsi="仿宋_GB2312" w:eastAsia="仿宋_GB2312" w:cs="仿宋_GB2312"/>
          <w:color w:val="000000"/>
          <w:sz w:val="28"/>
          <w:szCs w:val="28"/>
        </w:rPr>
        <w:t>无关。</w:t>
      </w:r>
    </w:p>
    <w:p w14:paraId="37233BB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eastAsia="zh-CN"/>
        </w:rPr>
        <w:t>（</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lang w:eastAsia="zh-CN"/>
        </w:rPr>
        <w:t>）施工过程中</w:t>
      </w:r>
      <w:r>
        <w:rPr>
          <w:rFonts w:hint="eastAsia" w:ascii="仿宋_GB2312" w:hAnsi="仿宋_GB2312" w:eastAsia="仿宋_GB2312" w:cs="仿宋_GB2312"/>
          <w:color w:val="FF0000"/>
          <w:sz w:val="28"/>
          <w:szCs w:val="28"/>
          <w:highlight w:val="none"/>
          <w:lang w:val="en-US" w:eastAsia="zh-CN"/>
        </w:rPr>
        <w:t>对清洗清理物不得有损伤损坏、腐蚀、变形等危害行为发生。</w:t>
      </w:r>
    </w:p>
    <w:p w14:paraId="4B825D79">
      <w:pPr>
        <w:pStyle w:val="2"/>
        <w:jc w:val="left"/>
        <w:rPr>
          <w:rFonts w:hint="eastAsia"/>
          <w:b w:val="0"/>
          <w:bCs w:val="0"/>
          <w:lang w:val="en-US" w:eastAsia="zh-CN"/>
        </w:rPr>
      </w:pPr>
      <w:r>
        <w:rPr>
          <w:rFonts w:hint="eastAsia" w:ascii="仿宋_GB2312" w:hAnsi="仿宋_GB2312" w:eastAsia="仿宋_GB2312" w:cs="仿宋_GB2312"/>
          <w:b w:val="0"/>
          <w:bCs w:val="0"/>
          <w:color w:val="FF0000"/>
          <w:sz w:val="28"/>
          <w:szCs w:val="28"/>
          <w:highlight w:val="none"/>
          <w:lang w:val="en-US" w:eastAsia="zh-CN"/>
        </w:rPr>
        <w:t>（10）在施工前发现清理清洗物已发生损害，服务商有告知采购人的义务。</w:t>
      </w:r>
    </w:p>
    <w:p w14:paraId="4863916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3.违约责任</w:t>
      </w:r>
    </w:p>
    <w:p w14:paraId="58A2388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任何一方违约时，违约方应当承担对方的全部维权费用，包括但不限于诉讼费、律师费、保全费、鉴定费、交通费、住宿费以及其他维权相关费用。</w:t>
      </w:r>
    </w:p>
    <w:p w14:paraId="6693EC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val="en-US" w:eastAsia="zh-CN"/>
        </w:rPr>
        <w:t>3.1</w:t>
      </w:r>
      <w:r>
        <w:rPr>
          <w:rFonts w:hint="eastAsia" w:ascii="仿宋_GB2312" w:hAnsi="仿宋_GB2312" w:eastAsia="仿宋_GB2312" w:cs="仿宋_GB2312"/>
          <w:color w:val="000000"/>
          <w:sz w:val="28"/>
          <w:szCs w:val="28"/>
          <w:lang w:val="en-US" w:eastAsia="zh-CN"/>
        </w:rPr>
        <w:t>采购人违约责任</w:t>
      </w:r>
    </w:p>
    <w:p w14:paraId="79AD777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（1）采购人违反合同约定，应当承担对方全部维权费用，包括但不限于仲裁费、律师费、公证费、鉴定费、交通费、住宿费及其他维权费用。</w:t>
      </w:r>
    </w:p>
    <w:p w14:paraId="3D6BF4C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采购人擅自终止合同或发生其他严重违约行为，导致服务商无法正常履约的，服务商可以解除合同，采购人应按合同总金额的5%支付服务商违约金；给服务商造成直接经济损失的，还必须赔偿服务商直接经济损失。</w:t>
      </w:r>
    </w:p>
    <w:p w14:paraId="574CE7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3.2服务商违约责任</w:t>
      </w:r>
    </w:p>
    <w:p w14:paraId="6AC65B7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乙方应严格履行本合同的各项约定，乙方不按本合同规定完成工作，或提前无故终止、解除或变更合同的，应向甲方支付本合同总价20%的违约金；因此对甲方或其他第三方造成的损失，由乙方承担。</w:t>
      </w:r>
    </w:p>
    <w:p w14:paraId="1D0F696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服务商及其工作人员在履行本协议过程中的疏忽、失职、过错等故意或者过失原因给采购人造成损失或侵害，包括但不限于采购人本身的财产损失、由此而导致的采购人对任何第三方的法律责任等，服务商对此均应承担全部的赔偿责任。</w:t>
      </w:r>
    </w:p>
    <w:p w14:paraId="24A692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（3）因服务商清理不当或因交通安全、运输车辆原因造成物品毁损、丢失或人身伤害的，服务商承担相应的赔偿责任。</w:t>
      </w:r>
    </w:p>
    <w:p w14:paraId="234958C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（4）因服务商过失造成采购人地面、墙面等建筑物损坏或其他财产损失，由服务商负责维修，无法维修或维修后不能恢复原状的，应当承担相应的赔偿责任。</w:t>
      </w:r>
    </w:p>
    <w:p w14:paraId="627F33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（5）服务商偿付的违约金不足以弥补采购人损失的，还应按采购人损失尚未弥补的部分，支付赔偿金给采购人。</w:t>
      </w:r>
    </w:p>
    <w:p w14:paraId="4FE18A6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服务商擅自终止合同或发生其他严重违约行为，导致采购人无法正常履约的，采购人可以解除合同，服务商应按合同总金额的5%支付采购人违约金；给采购人造成直接经济损失的，还必须赔偿采购人直接经济损失。</w:t>
      </w:r>
    </w:p>
    <w:p w14:paraId="0E72C7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28"/>
          <w:szCs w:val="28"/>
        </w:rPr>
      </w:pPr>
      <w:r>
        <w:rPr>
          <w:rFonts w:hint="eastAsia" w:ascii="仿宋" w:hAnsi="仿宋" w:eastAsia="仿宋" w:cs="仿宋"/>
          <w:b/>
          <w:bCs/>
          <w:iCs/>
          <w:color w:val="auto"/>
          <w:kern w:val="0"/>
          <w:sz w:val="30"/>
          <w:szCs w:val="30"/>
          <w:lang w:val="en-US" w:eastAsia="zh-CN" w:bidi="ar-SA"/>
        </w:rPr>
        <w:t>★</w:t>
      </w:r>
      <w:r>
        <w:rPr>
          <w:rFonts w:hint="eastAsia" w:ascii="仿宋_GB2312" w:hAnsi="仿宋_GB2312" w:eastAsia="仿宋_GB2312" w:cs="仿宋_GB2312"/>
          <w:b/>
          <w:bCs/>
          <w:color w:val="000000"/>
          <w:sz w:val="28"/>
          <w:szCs w:val="28"/>
          <w:lang w:val="en-US" w:eastAsia="zh-CN"/>
        </w:rPr>
        <w:t>六</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履约保证金</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0E83C1E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履约保证金：不收取（  ）     收取（√ ）</w:t>
      </w:r>
    </w:p>
    <w:p w14:paraId="0B9CA1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履约保证金：本项目收取采购合同金额5%履约保证金。</w:t>
      </w:r>
    </w:p>
    <w:p w14:paraId="1BE563C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交款方式：</w:t>
      </w:r>
      <w:r>
        <w:rPr>
          <w:rFonts w:hint="eastAsia" w:ascii="仿宋_GB2312" w:hAnsi="仿宋_GB2312" w:eastAsia="仿宋_GB2312" w:cs="仿宋_GB2312"/>
          <w:sz w:val="28"/>
          <w:szCs w:val="28"/>
          <w:lang w:val="zh-CN"/>
        </w:rPr>
        <w:t>可以支票、汇票、本票或者金融机构出具的保函等非现金形式提交（包括网银转账，电汇等方式）。</w:t>
      </w:r>
    </w:p>
    <w:p w14:paraId="2BBFD81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收款单位：四川文化产业职业学院</w:t>
      </w:r>
    </w:p>
    <w:p w14:paraId="681E67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开户银行：工行盐市口支行</w:t>
      </w:r>
    </w:p>
    <w:p w14:paraId="4C1335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银行账号：4402902009100055397</w:t>
      </w:r>
    </w:p>
    <w:p w14:paraId="64F839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交款时间：中标（成交）通知书发出后，采购合同签订前；</w:t>
      </w:r>
    </w:p>
    <w:p w14:paraId="4805CF8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退款</w:t>
      </w:r>
      <w:r>
        <w:rPr>
          <w:rFonts w:hint="eastAsia" w:ascii="仿宋_GB2312" w:hAnsi="仿宋_GB2312" w:eastAsia="仿宋_GB2312" w:cs="仿宋_GB2312"/>
          <w:sz w:val="28"/>
          <w:szCs w:val="28"/>
          <w:highlight w:val="none"/>
          <w:lang w:val="en-US" w:eastAsia="zh-CN"/>
        </w:rPr>
        <w:t>时间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合同期满，由服务商提出退款申请，</w:t>
      </w:r>
      <w:r>
        <w:rPr>
          <w:rFonts w:hint="eastAsia" w:ascii="仿宋_GB2312" w:hAnsi="仿宋_GB2312" w:eastAsia="仿宋_GB2312" w:cs="仿宋_GB2312"/>
          <w:sz w:val="28"/>
          <w:szCs w:val="28"/>
          <w:highlight w:val="none"/>
          <w:lang w:val="en-US" w:eastAsia="zh-CN"/>
        </w:rPr>
        <w:t>自采购人收到退款申请之日起15个工作日内（学校寒暑假及法定节假日不计入工作日）。</w:t>
      </w:r>
    </w:p>
    <w:p w14:paraId="3411DD7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退款方式：</w:t>
      </w:r>
      <w:r>
        <w:rPr>
          <w:rFonts w:hint="eastAsia" w:ascii="仿宋_GB2312" w:hAnsi="仿宋_GB2312" w:eastAsia="仿宋_GB2312" w:cs="仿宋_GB2312"/>
          <w:sz w:val="28"/>
          <w:szCs w:val="28"/>
          <w:highlight w:val="none"/>
          <w:lang w:eastAsia="zh-CN"/>
        </w:rPr>
        <w:t>合同期满，由服务商提出退款申请，经采购人确认后，一次性无息退还</w:t>
      </w:r>
      <w:r>
        <w:rPr>
          <w:rFonts w:hint="eastAsia" w:ascii="仿宋_GB2312" w:hAnsi="仿宋_GB2312" w:eastAsia="仿宋_GB2312" w:cs="仿宋_GB2312"/>
          <w:color w:val="000000"/>
          <w:sz w:val="28"/>
          <w:szCs w:val="28"/>
          <w:highlight w:val="none"/>
          <w:lang w:val="en-US" w:eastAsia="zh-CN"/>
        </w:rPr>
        <w:t>至服务商对公账户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zh-CN"/>
        </w:rPr>
        <w:t>采购人逾期退还履约保证金的，将依法承担法律责任，并赔偿服务商损失。</w:t>
      </w:r>
    </w:p>
    <w:p w14:paraId="65D31CE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履约保证金不予退还情形：成交人不履行与采购人订立合同等情形。</w:t>
      </w:r>
    </w:p>
    <w:p w14:paraId="5040960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★七、合同签订时间</w:t>
      </w:r>
    </w:p>
    <w:p w14:paraId="451E305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ascii="仿宋_GB2312" w:hAnsi="仿宋_GB2312" w:eastAsia="仿宋_GB2312" w:cs="仿宋_GB2312"/>
          <w:color w:val="000000"/>
          <w:sz w:val="28"/>
          <w:szCs w:val="28"/>
        </w:rPr>
        <w:t>成交（中标）通知书发出后30日内签订合同，逾期不签订合同，视为自动放弃该项目的合作。</w:t>
      </w:r>
    </w:p>
    <w:p w14:paraId="5F933C68">
      <w:pPr>
        <w:pageBreakBefore w:val="0"/>
        <w:kinsoku/>
        <w:wordWrap/>
        <w:overflowPunct/>
        <w:topLinePunct w:val="0"/>
        <w:bidi w:val="0"/>
        <w:snapToGrid/>
        <w:spacing w:line="540" w:lineRule="exact"/>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★十、上传系统的材料</w:t>
      </w:r>
      <w:r>
        <w:rPr>
          <w:rFonts w:hint="eastAsia" w:ascii="仿宋" w:hAnsi="仿宋" w:eastAsia="仿宋" w:cs="仿宋"/>
          <w:b/>
          <w:bCs/>
          <w:kern w:val="2"/>
          <w:sz w:val="30"/>
          <w:szCs w:val="30"/>
          <w:lang w:val="en-US" w:eastAsia="zh-CN" w:bidi="ar-SA"/>
        </w:rPr>
        <w:t>（将下述7项材料扫描成一个PDF文件上传至竞价平台）</w:t>
      </w:r>
    </w:p>
    <w:p w14:paraId="338AB8B2">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1.资格材料</w:t>
      </w:r>
      <w:r>
        <w:rPr>
          <w:rFonts w:hint="eastAsia" w:ascii="仿宋" w:hAnsi="仿宋" w:eastAsia="仿宋" w:cs="仿宋"/>
          <w:sz w:val="30"/>
          <w:szCs w:val="30"/>
        </w:rPr>
        <w:t>（包括：关于资格的声明函、供应商的资格声明、法定代表人/单位负责人授权书、营业执照、承诺函）；（格式见附件）</w:t>
      </w:r>
    </w:p>
    <w:p w14:paraId="7F56E4F4">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val="en-US" w:eastAsia="zh-CN"/>
        </w:rPr>
        <w:t>服务方案</w:t>
      </w:r>
      <w:r>
        <w:rPr>
          <w:rFonts w:hint="eastAsia" w:ascii="仿宋" w:hAnsi="仿宋" w:eastAsia="仿宋" w:cs="仿宋"/>
          <w:sz w:val="30"/>
          <w:szCs w:val="30"/>
        </w:rPr>
        <w:t>（格式自拟，加盖投标供应商鲜章）；</w:t>
      </w:r>
    </w:p>
    <w:p w14:paraId="3687DF55">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3.高空作业</w:t>
      </w:r>
      <w:r>
        <w:rPr>
          <w:rFonts w:hint="eastAsia" w:ascii="仿宋" w:hAnsi="仿宋" w:eastAsia="仿宋" w:cs="仿宋"/>
          <w:b/>
          <w:bCs/>
          <w:sz w:val="30"/>
          <w:szCs w:val="30"/>
          <w:lang w:val="en-US" w:eastAsia="zh-CN"/>
        </w:rPr>
        <w:t>资质材料</w:t>
      </w:r>
      <w:r>
        <w:rPr>
          <w:rFonts w:hint="eastAsia" w:ascii="仿宋" w:hAnsi="仿宋" w:eastAsia="仿宋" w:cs="仿宋"/>
          <w:b w:val="0"/>
          <w:bCs w:val="0"/>
          <w:sz w:val="30"/>
          <w:szCs w:val="30"/>
          <w:lang w:val="en-US" w:eastAsia="zh-CN"/>
        </w:rPr>
        <w:t>（包括高空作业资质</w:t>
      </w:r>
      <w:r>
        <w:rPr>
          <w:rFonts w:hint="eastAsia" w:ascii="仿宋" w:hAnsi="仿宋" w:eastAsia="仿宋" w:cs="仿宋"/>
          <w:b w:val="0"/>
          <w:bCs w:val="0"/>
          <w:sz w:val="30"/>
          <w:szCs w:val="30"/>
        </w:rPr>
        <w:t>原件扫描件</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以及为高空作业人员购买的商业意外保险扫描件，加盖投标供应商鲜章）</w:t>
      </w:r>
      <w:r>
        <w:rPr>
          <w:rFonts w:hint="eastAsia" w:ascii="仿宋" w:hAnsi="仿宋" w:eastAsia="仿宋" w:cs="仿宋"/>
          <w:b/>
          <w:bCs/>
          <w:sz w:val="30"/>
          <w:szCs w:val="30"/>
          <w:lang w:val="en-US" w:eastAsia="zh-CN"/>
        </w:rPr>
        <w:t>；</w:t>
      </w:r>
    </w:p>
    <w:p w14:paraId="53D21274">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r>
        <w:rPr>
          <w:rFonts w:hint="eastAsia" w:ascii="仿宋" w:hAnsi="仿宋" w:eastAsia="仿宋" w:cs="仿宋"/>
          <w:b w:val="0"/>
          <w:bCs w:val="0"/>
          <w:sz w:val="30"/>
          <w:szCs w:val="30"/>
          <w:lang w:val="en-US" w:eastAsia="zh-CN"/>
        </w:rPr>
        <w:t>（格式自拟，</w:t>
      </w:r>
      <w:r>
        <w:rPr>
          <w:rFonts w:hint="eastAsia" w:ascii="仿宋" w:hAnsi="仿宋" w:eastAsia="仿宋" w:cs="仿宋"/>
          <w:b w:val="0"/>
          <w:bCs w:val="0"/>
          <w:sz w:val="30"/>
          <w:szCs w:val="30"/>
        </w:rPr>
        <w:t>并加盖投标供应商鲜章</w:t>
      </w:r>
      <w:r>
        <w:rPr>
          <w:rFonts w:hint="eastAsia" w:ascii="仿宋" w:hAnsi="仿宋" w:eastAsia="仿宋" w:cs="仿宋"/>
          <w:b w:val="0"/>
          <w:bCs w:val="0"/>
          <w:sz w:val="30"/>
          <w:szCs w:val="30"/>
          <w:lang w:val="en-US" w:eastAsia="zh-CN"/>
        </w:rPr>
        <w:t>）；</w:t>
      </w:r>
    </w:p>
    <w:p w14:paraId="74769B0E">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5.建设主管部门颁发的有效的《安全生产许可证》资质</w:t>
      </w:r>
      <w:r>
        <w:rPr>
          <w:rFonts w:hint="eastAsia" w:ascii="仿宋" w:hAnsi="仿宋" w:eastAsia="仿宋" w:cs="仿宋"/>
          <w:b w:val="0"/>
          <w:bCs w:val="0"/>
          <w:sz w:val="30"/>
          <w:szCs w:val="30"/>
          <w:lang w:val="en-US" w:eastAsia="zh-CN"/>
        </w:rPr>
        <w:t>（提供原件扫描件，</w:t>
      </w:r>
      <w:r>
        <w:rPr>
          <w:rFonts w:hint="eastAsia" w:ascii="仿宋" w:hAnsi="仿宋" w:eastAsia="仿宋" w:cs="仿宋"/>
          <w:b w:val="0"/>
          <w:bCs w:val="0"/>
          <w:sz w:val="30"/>
          <w:szCs w:val="30"/>
        </w:rPr>
        <w:t>加盖投标供应商鲜章</w:t>
      </w:r>
      <w:r>
        <w:rPr>
          <w:rFonts w:hint="eastAsia" w:ascii="仿宋" w:hAnsi="仿宋" w:eastAsia="仿宋" w:cs="仿宋"/>
          <w:b w:val="0"/>
          <w:bCs w:val="0"/>
          <w:sz w:val="30"/>
          <w:szCs w:val="30"/>
          <w:lang w:val="en-US" w:eastAsia="zh-CN"/>
        </w:rPr>
        <w:t>）</w:t>
      </w:r>
    </w:p>
    <w:p w14:paraId="42D0ED95">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类似业绩的证明材料</w:t>
      </w:r>
      <w:r>
        <w:rPr>
          <w:rFonts w:hint="eastAsia" w:ascii="仿宋" w:hAnsi="仿宋" w:eastAsia="仿宋" w:cs="仿宋"/>
          <w:sz w:val="30"/>
          <w:szCs w:val="30"/>
        </w:rPr>
        <w:t>（</w:t>
      </w:r>
      <w:r>
        <w:rPr>
          <w:rFonts w:hint="eastAsia" w:ascii="仿宋_GB2312" w:hAnsi="仿宋_GB2312" w:eastAsia="仿宋_GB2312" w:cs="仿宋_GB2312"/>
          <w:color w:val="000000"/>
          <w:sz w:val="28"/>
          <w:szCs w:val="28"/>
          <w:lang w:val="en-US" w:eastAsia="zh-CN"/>
        </w:rPr>
        <w:t>提供2022年1月1日至今已完成类似高空清洗清理作业服务项目相应合同或中选（成交）通知书的扫描件，</w:t>
      </w:r>
      <w:r>
        <w:rPr>
          <w:rFonts w:hint="eastAsia" w:ascii="仿宋" w:hAnsi="仿宋" w:eastAsia="仿宋" w:cs="仿宋"/>
          <w:sz w:val="30"/>
          <w:szCs w:val="30"/>
        </w:rPr>
        <w:t>并加盖投标供应商鲜章）；</w:t>
      </w:r>
    </w:p>
    <w:p w14:paraId="3D04F8D6">
      <w:pPr>
        <w:pageBreakBefore w:val="0"/>
        <w:kinsoku/>
        <w:wordWrap/>
        <w:overflowPunct/>
        <w:topLinePunct w:val="0"/>
        <w:autoSpaceDE w:val="0"/>
        <w:autoSpaceDN w:val="0"/>
        <w:bidi w:val="0"/>
        <w:adjustRightInd w:val="0"/>
        <w:snapToGrid/>
        <w:spacing w:line="540" w:lineRule="exact"/>
        <w:textAlignment w:val="auto"/>
        <w:rPr>
          <w:rFonts w:hint="eastAsia" w:eastAsiaTheme="minorEastAsia"/>
          <w:lang w:eastAsia="zh-CN"/>
        </w:rPr>
      </w:pP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报价一览表</w:t>
      </w:r>
      <w:r>
        <w:rPr>
          <w:rFonts w:hint="eastAsia" w:ascii="仿宋" w:hAnsi="仿宋" w:eastAsia="仿宋" w:cs="仿宋"/>
          <w:sz w:val="30"/>
          <w:szCs w:val="30"/>
        </w:rPr>
        <w:t>（格式见附件</w:t>
      </w:r>
      <w:r>
        <w:rPr>
          <w:rFonts w:hint="eastAsia" w:ascii="仿宋" w:hAnsi="仿宋" w:eastAsia="仿宋" w:cs="仿宋"/>
          <w:sz w:val="30"/>
          <w:szCs w:val="30"/>
          <w:lang w:eastAsia="zh-CN"/>
        </w:rPr>
        <w:t>，</w:t>
      </w:r>
      <w:r>
        <w:rPr>
          <w:rFonts w:hint="eastAsia" w:ascii="仿宋" w:hAnsi="仿宋" w:eastAsia="仿宋" w:cs="仿宋"/>
          <w:sz w:val="30"/>
          <w:szCs w:val="30"/>
        </w:rPr>
        <w:t>并加盖投标供应商鲜章）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A5AABBC8-7E46-47FD-B1E9-599ADC03E7AB}"/>
  </w:font>
  <w:font w:name="仿宋">
    <w:panose1 w:val="02010609060101010101"/>
    <w:charset w:val="86"/>
    <w:family w:val="modern"/>
    <w:pitch w:val="default"/>
    <w:sig w:usb0="800002BF" w:usb1="38CF7CFA" w:usb2="00000016" w:usb3="00000000" w:csb0="00040001" w:csb1="00000000"/>
    <w:embedRegular r:id="rId2" w:fontKey="{4CBD2257-563D-4D1E-83EE-676BBE79487A}"/>
  </w:font>
  <w:font w:name="仿宋_GB2312">
    <w:panose1 w:val="02010609030101010101"/>
    <w:charset w:val="86"/>
    <w:family w:val="auto"/>
    <w:pitch w:val="default"/>
    <w:sig w:usb0="00000001" w:usb1="080E0000" w:usb2="00000000" w:usb3="00000000" w:csb0="00040000" w:csb1="00000000"/>
    <w:embedRegular r:id="rId3" w:fontKey="{B003023A-B1A7-4F05-8D38-451BE33C7C60}"/>
  </w:font>
  <w:font w:name="微软雅黑">
    <w:panose1 w:val="020B0503020204020204"/>
    <w:charset w:val="86"/>
    <w:family w:val="auto"/>
    <w:pitch w:val="default"/>
    <w:sig w:usb0="80000287" w:usb1="2ACF3C50" w:usb2="00000016" w:usb3="00000000" w:csb0="0004001F" w:csb1="00000000"/>
    <w:embedRegular r:id="rId4" w:fontKey="{420A1EE7-29B2-42CC-A8A0-6207B487C488}"/>
  </w:font>
  <w:font w:name="方正楷体_GB2312">
    <w:panose1 w:val="02000000000000000000"/>
    <w:charset w:val="86"/>
    <w:family w:val="auto"/>
    <w:pitch w:val="default"/>
    <w:sig w:usb0="A00002BF" w:usb1="184F6CFA" w:usb2="00000012" w:usb3="00000000" w:csb0="00040001" w:csb1="00000000"/>
    <w:embedRegular r:id="rId5" w:fontKey="{727C3E55-28D6-4AE6-8614-EA940BC4C7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995">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2700020</wp:posOffset>
              </wp:positionH>
              <wp:positionV relativeFrom="paragraph">
                <wp:posOffset>-38100</wp:posOffset>
              </wp:positionV>
              <wp:extent cx="22606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606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65F63">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6pt;margin-top:-3pt;height:14.5pt;width:17.8pt;mso-position-horizontal-relative:margin;z-index:251659264;mso-width-relative:page;mso-height-relative:page;" filled="f" stroked="f" coordsize="21600,21600" o:gfxdata="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8szmtcAAAAJAQAADwAAAAAAAAABACAAAAAiAAAAZHJzL2Rvd25yZXYu&#10;eG1sUEsBAhQAFAAAAAgAh07iQB8ycbg1AgAAYQQAAA4AAAAAAAAAAQAgAAAAJgEAAGRycy9lMm9E&#10;b2MueG1sUEsFBgAAAAAGAAYAWQEAAM0FAAAAAA==&#10;">
              <v:fill on="f" focussize="0,0"/>
              <v:stroke on="f" weight="0.5pt"/>
              <v:imagedata o:title=""/>
              <o:lock v:ext="edit" aspectratio="f"/>
              <v:textbox inset="0mm,0mm,0mm,0mm">
                <w:txbxContent>
                  <w:p w14:paraId="30965F63">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17"/>
      <w:lvlText w:val="%1)"/>
      <w:lvlJc w:val="left"/>
      <w:pPr>
        <w:tabs>
          <w:tab w:val="left" w:pos="1180"/>
        </w:tabs>
        <w:ind w:left="1180" w:hanging="420"/>
      </w:pPr>
    </w:lvl>
    <w:lvl w:ilvl="1" w:tentative="0">
      <w:start w:val="1"/>
      <w:numFmt w:val="lowerLetter"/>
      <w:lvlText w:val="%2)"/>
      <w:lvlJc w:val="left"/>
      <w:pPr>
        <w:tabs>
          <w:tab w:val="left" w:pos="1600"/>
        </w:tabs>
        <w:ind w:left="1600" w:hanging="420"/>
      </w:p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41897"/>
    <w:rsid w:val="0043475F"/>
    <w:rsid w:val="005E63E8"/>
    <w:rsid w:val="01794E35"/>
    <w:rsid w:val="0180580F"/>
    <w:rsid w:val="01CF2988"/>
    <w:rsid w:val="024E1CE8"/>
    <w:rsid w:val="026437FF"/>
    <w:rsid w:val="028E4F47"/>
    <w:rsid w:val="02AA032D"/>
    <w:rsid w:val="02B27BD9"/>
    <w:rsid w:val="03892D13"/>
    <w:rsid w:val="03B95FF4"/>
    <w:rsid w:val="044E6D48"/>
    <w:rsid w:val="04BC239E"/>
    <w:rsid w:val="04C474AD"/>
    <w:rsid w:val="04DB3E3D"/>
    <w:rsid w:val="05757C6C"/>
    <w:rsid w:val="05E82348"/>
    <w:rsid w:val="07DE3691"/>
    <w:rsid w:val="07E739A5"/>
    <w:rsid w:val="08316640"/>
    <w:rsid w:val="08726F98"/>
    <w:rsid w:val="08A849DF"/>
    <w:rsid w:val="08BD38D1"/>
    <w:rsid w:val="08F77678"/>
    <w:rsid w:val="09285ED1"/>
    <w:rsid w:val="097D5E28"/>
    <w:rsid w:val="09BC547F"/>
    <w:rsid w:val="09CE6991"/>
    <w:rsid w:val="09F253A5"/>
    <w:rsid w:val="09F33A0C"/>
    <w:rsid w:val="0A696F75"/>
    <w:rsid w:val="0A6E5D71"/>
    <w:rsid w:val="0ADB7F49"/>
    <w:rsid w:val="0AE314EB"/>
    <w:rsid w:val="0C373D59"/>
    <w:rsid w:val="0CA40B92"/>
    <w:rsid w:val="0CB60579"/>
    <w:rsid w:val="0D5B2564"/>
    <w:rsid w:val="0DA41BA3"/>
    <w:rsid w:val="0DD76F35"/>
    <w:rsid w:val="0DE40245"/>
    <w:rsid w:val="0DFF43D2"/>
    <w:rsid w:val="0E3C2E15"/>
    <w:rsid w:val="0E462492"/>
    <w:rsid w:val="0F3A49EF"/>
    <w:rsid w:val="0F5830C9"/>
    <w:rsid w:val="0F6E2731"/>
    <w:rsid w:val="0F834A92"/>
    <w:rsid w:val="10377D4C"/>
    <w:rsid w:val="10E87240"/>
    <w:rsid w:val="11314EF9"/>
    <w:rsid w:val="11B72B65"/>
    <w:rsid w:val="11C46D99"/>
    <w:rsid w:val="12660521"/>
    <w:rsid w:val="12C53804"/>
    <w:rsid w:val="12CE077C"/>
    <w:rsid w:val="134706B4"/>
    <w:rsid w:val="138350AA"/>
    <w:rsid w:val="13CD180F"/>
    <w:rsid w:val="14056A86"/>
    <w:rsid w:val="14355DF0"/>
    <w:rsid w:val="146C2B22"/>
    <w:rsid w:val="14720B9D"/>
    <w:rsid w:val="147C0A19"/>
    <w:rsid w:val="15034E08"/>
    <w:rsid w:val="1566654C"/>
    <w:rsid w:val="157F6B79"/>
    <w:rsid w:val="1589746F"/>
    <w:rsid w:val="15A81501"/>
    <w:rsid w:val="1673533F"/>
    <w:rsid w:val="16F106EC"/>
    <w:rsid w:val="1775328A"/>
    <w:rsid w:val="182F2E27"/>
    <w:rsid w:val="18605111"/>
    <w:rsid w:val="188B1C86"/>
    <w:rsid w:val="18A40BC9"/>
    <w:rsid w:val="19083702"/>
    <w:rsid w:val="191322D6"/>
    <w:rsid w:val="19A71ECE"/>
    <w:rsid w:val="1A764C90"/>
    <w:rsid w:val="1A814E22"/>
    <w:rsid w:val="1A8A589C"/>
    <w:rsid w:val="1AC21AE3"/>
    <w:rsid w:val="1B37328B"/>
    <w:rsid w:val="1B5B2BE6"/>
    <w:rsid w:val="1B850FF4"/>
    <w:rsid w:val="1B8B749E"/>
    <w:rsid w:val="1B8F7C68"/>
    <w:rsid w:val="1C2F5F76"/>
    <w:rsid w:val="1C8629D1"/>
    <w:rsid w:val="1CC529FD"/>
    <w:rsid w:val="1D455B82"/>
    <w:rsid w:val="1D943902"/>
    <w:rsid w:val="1DC65E04"/>
    <w:rsid w:val="1DDB4529"/>
    <w:rsid w:val="1E043A5B"/>
    <w:rsid w:val="1EE05238"/>
    <w:rsid w:val="1EFC53F4"/>
    <w:rsid w:val="1F035981"/>
    <w:rsid w:val="1F7A4178"/>
    <w:rsid w:val="1FE315E1"/>
    <w:rsid w:val="20864485"/>
    <w:rsid w:val="210D4640"/>
    <w:rsid w:val="21B225A8"/>
    <w:rsid w:val="21FF08C5"/>
    <w:rsid w:val="222D50D5"/>
    <w:rsid w:val="224D6FB1"/>
    <w:rsid w:val="22DE61E5"/>
    <w:rsid w:val="23427C3E"/>
    <w:rsid w:val="23A26DFE"/>
    <w:rsid w:val="23B853C0"/>
    <w:rsid w:val="24185327"/>
    <w:rsid w:val="24247062"/>
    <w:rsid w:val="25471797"/>
    <w:rsid w:val="259D7623"/>
    <w:rsid w:val="25D77164"/>
    <w:rsid w:val="25E440B0"/>
    <w:rsid w:val="26352D9D"/>
    <w:rsid w:val="265C281B"/>
    <w:rsid w:val="266C26A3"/>
    <w:rsid w:val="268C625D"/>
    <w:rsid w:val="26A670FE"/>
    <w:rsid w:val="26DB0FE3"/>
    <w:rsid w:val="26FF2222"/>
    <w:rsid w:val="273C6A7F"/>
    <w:rsid w:val="27767BD4"/>
    <w:rsid w:val="27EA742F"/>
    <w:rsid w:val="297C353E"/>
    <w:rsid w:val="2A637A8C"/>
    <w:rsid w:val="2A9858C3"/>
    <w:rsid w:val="2A997552"/>
    <w:rsid w:val="2A9D3266"/>
    <w:rsid w:val="2AF06590"/>
    <w:rsid w:val="2AFD191E"/>
    <w:rsid w:val="2B5F670C"/>
    <w:rsid w:val="2B8835B9"/>
    <w:rsid w:val="2BF76DDD"/>
    <w:rsid w:val="2C351026"/>
    <w:rsid w:val="2C676A8C"/>
    <w:rsid w:val="2CA4499C"/>
    <w:rsid w:val="2DDE0FF7"/>
    <w:rsid w:val="2DE27D71"/>
    <w:rsid w:val="2E441813"/>
    <w:rsid w:val="2E892E0E"/>
    <w:rsid w:val="2E8B53B3"/>
    <w:rsid w:val="2EAF7875"/>
    <w:rsid w:val="2ED279C2"/>
    <w:rsid w:val="2F1C2DC7"/>
    <w:rsid w:val="2F614C81"/>
    <w:rsid w:val="300057FA"/>
    <w:rsid w:val="30E0409A"/>
    <w:rsid w:val="30EF038F"/>
    <w:rsid w:val="31414E34"/>
    <w:rsid w:val="3174368D"/>
    <w:rsid w:val="31956717"/>
    <w:rsid w:val="319C6071"/>
    <w:rsid w:val="319E0453"/>
    <w:rsid w:val="31BE2B68"/>
    <w:rsid w:val="32456DA9"/>
    <w:rsid w:val="328533E5"/>
    <w:rsid w:val="32A110FD"/>
    <w:rsid w:val="32B224BD"/>
    <w:rsid w:val="32B8110D"/>
    <w:rsid w:val="32F406CE"/>
    <w:rsid w:val="336439FA"/>
    <w:rsid w:val="34586FDF"/>
    <w:rsid w:val="349A1E80"/>
    <w:rsid w:val="34E44E94"/>
    <w:rsid w:val="355A7A82"/>
    <w:rsid w:val="3563077E"/>
    <w:rsid w:val="36086D44"/>
    <w:rsid w:val="360D3D03"/>
    <w:rsid w:val="37FF2115"/>
    <w:rsid w:val="382471D8"/>
    <w:rsid w:val="38280E56"/>
    <w:rsid w:val="39D85B83"/>
    <w:rsid w:val="3AEC07A9"/>
    <w:rsid w:val="3B2277E8"/>
    <w:rsid w:val="3B5C18B4"/>
    <w:rsid w:val="3BD6440B"/>
    <w:rsid w:val="3C3C4C43"/>
    <w:rsid w:val="3CA01523"/>
    <w:rsid w:val="3CAE34BD"/>
    <w:rsid w:val="3CB303C8"/>
    <w:rsid w:val="3D2A7720"/>
    <w:rsid w:val="3D7E183B"/>
    <w:rsid w:val="3E455329"/>
    <w:rsid w:val="3E9278F7"/>
    <w:rsid w:val="3EB83AA2"/>
    <w:rsid w:val="3EC20D28"/>
    <w:rsid w:val="3EF07940"/>
    <w:rsid w:val="3F0B7E1E"/>
    <w:rsid w:val="3F6E5AF3"/>
    <w:rsid w:val="3FB94574"/>
    <w:rsid w:val="3FBF348C"/>
    <w:rsid w:val="404C7932"/>
    <w:rsid w:val="407D392A"/>
    <w:rsid w:val="40BB5893"/>
    <w:rsid w:val="41322966"/>
    <w:rsid w:val="41523309"/>
    <w:rsid w:val="42565C7A"/>
    <w:rsid w:val="42E76EED"/>
    <w:rsid w:val="43763B2C"/>
    <w:rsid w:val="43B96CB1"/>
    <w:rsid w:val="43D55E3F"/>
    <w:rsid w:val="44615A3C"/>
    <w:rsid w:val="44D95ECC"/>
    <w:rsid w:val="44DF2130"/>
    <w:rsid w:val="452479C4"/>
    <w:rsid w:val="45775354"/>
    <w:rsid w:val="45993D2E"/>
    <w:rsid w:val="45C142B9"/>
    <w:rsid w:val="46D341CF"/>
    <w:rsid w:val="46F8621E"/>
    <w:rsid w:val="47124DA3"/>
    <w:rsid w:val="47826965"/>
    <w:rsid w:val="479038A9"/>
    <w:rsid w:val="480E3348"/>
    <w:rsid w:val="482D2E1B"/>
    <w:rsid w:val="483C46EF"/>
    <w:rsid w:val="483D6B4F"/>
    <w:rsid w:val="48D617CF"/>
    <w:rsid w:val="4A293950"/>
    <w:rsid w:val="4A4553F6"/>
    <w:rsid w:val="4A600843"/>
    <w:rsid w:val="4B0F0E06"/>
    <w:rsid w:val="4B177148"/>
    <w:rsid w:val="4B3208AD"/>
    <w:rsid w:val="4B56765D"/>
    <w:rsid w:val="4C6B4F7E"/>
    <w:rsid w:val="4CB04E13"/>
    <w:rsid w:val="4CC747E2"/>
    <w:rsid w:val="4CCC73E1"/>
    <w:rsid w:val="4D112909"/>
    <w:rsid w:val="4D5E5D70"/>
    <w:rsid w:val="4DFF4D0F"/>
    <w:rsid w:val="4E1520CF"/>
    <w:rsid w:val="4E40569A"/>
    <w:rsid w:val="4E444D29"/>
    <w:rsid w:val="4EA91FEF"/>
    <w:rsid w:val="4FA84F80"/>
    <w:rsid w:val="4FBD1119"/>
    <w:rsid w:val="4FC44602"/>
    <w:rsid w:val="50727D50"/>
    <w:rsid w:val="50A308E6"/>
    <w:rsid w:val="50D702B1"/>
    <w:rsid w:val="5106113F"/>
    <w:rsid w:val="51C4738A"/>
    <w:rsid w:val="522C1A85"/>
    <w:rsid w:val="52EF4966"/>
    <w:rsid w:val="52FD2C9B"/>
    <w:rsid w:val="53210C73"/>
    <w:rsid w:val="537D50F4"/>
    <w:rsid w:val="53BA0CC5"/>
    <w:rsid w:val="53BF359F"/>
    <w:rsid w:val="53DC68DE"/>
    <w:rsid w:val="556306D6"/>
    <w:rsid w:val="55746CA4"/>
    <w:rsid w:val="56215145"/>
    <w:rsid w:val="563C4FDD"/>
    <w:rsid w:val="563F7947"/>
    <w:rsid w:val="566D2562"/>
    <w:rsid w:val="56803DCB"/>
    <w:rsid w:val="56A4600E"/>
    <w:rsid w:val="56D85C29"/>
    <w:rsid w:val="573957F3"/>
    <w:rsid w:val="574D0B37"/>
    <w:rsid w:val="577D21B9"/>
    <w:rsid w:val="578D2A3B"/>
    <w:rsid w:val="582654AD"/>
    <w:rsid w:val="58403763"/>
    <w:rsid w:val="58D22673"/>
    <w:rsid w:val="592E10B6"/>
    <w:rsid w:val="598A52DF"/>
    <w:rsid w:val="59A6182D"/>
    <w:rsid w:val="5A357E54"/>
    <w:rsid w:val="5A512421"/>
    <w:rsid w:val="5A7F78FC"/>
    <w:rsid w:val="5A924BF1"/>
    <w:rsid w:val="5AF15A02"/>
    <w:rsid w:val="5B190BB9"/>
    <w:rsid w:val="5B36175B"/>
    <w:rsid w:val="5B9220A3"/>
    <w:rsid w:val="5B9B42E0"/>
    <w:rsid w:val="5CEA1E27"/>
    <w:rsid w:val="5D445B1E"/>
    <w:rsid w:val="5D5603CF"/>
    <w:rsid w:val="5D734C5C"/>
    <w:rsid w:val="5DCA4CC8"/>
    <w:rsid w:val="5EA5173F"/>
    <w:rsid w:val="5EB92152"/>
    <w:rsid w:val="5F48388E"/>
    <w:rsid w:val="5F554C81"/>
    <w:rsid w:val="5FE570DC"/>
    <w:rsid w:val="60054E0D"/>
    <w:rsid w:val="601E1AA2"/>
    <w:rsid w:val="60306E14"/>
    <w:rsid w:val="60762B17"/>
    <w:rsid w:val="60BC5EC3"/>
    <w:rsid w:val="60C01631"/>
    <w:rsid w:val="60F02275"/>
    <w:rsid w:val="61404410"/>
    <w:rsid w:val="614B309A"/>
    <w:rsid w:val="61690A2D"/>
    <w:rsid w:val="61A87FF6"/>
    <w:rsid w:val="61CE5ECC"/>
    <w:rsid w:val="61FE4592"/>
    <w:rsid w:val="62587902"/>
    <w:rsid w:val="62841B90"/>
    <w:rsid w:val="629435CF"/>
    <w:rsid w:val="62BF1804"/>
    <w:rsid w:val="62D97199"/>
    <w:rsid w:val="6325467E"/>
    <w:rsid w:val="63340FB4"/>
    <w:rsid w:val="633732C3"/>
    <w:rsid w:val="638C3D00"/>
    <w:rsid w:val="63C3277B"/>
    <w:rsid w:val="63E91B79"/>
    <w:rsid w:val="640E4480"/>
    <w:rsid w:val="645B4B26"/>
    <w:rsid w:val="647A2F18"/>
    <w:rsid w:val="64AC4596"/>
    <w:rsid w:val="65247DEF"/>
    <w:rsid w:val="65494B9D"/>
    <w:rsid w:val="65506BC0"/>
    <w:rsid w:val="655A5752"/>
    <w:rsid w:val="657B35C4"/>
    <w:rsid w:val="65863191"/>
    <w:rsid w:val="65FA6948"/>
    <w:rsid w:val="666D1559"/>
    <w:rsid w:val="674D4513"/>
    <w:rsid w:val="67600D5B"/>
    <w:rsid w:val="677D5C44"/>
    <w:rsid w:val="67987117"/>
    <w:rsid w:val="67A55BE0"/>
    <w:rsid w:val="67A628DF"/>
    <w:rsid w:val="67BA0B1C"/>
    <w:rsid w:val="68001154"/>
    <w:rsid w:val="68194E40"/>
    <w:rsid w:val="685C73B9"/>
    <w:rsid w:val="69164EED"/>
    <w:rsid w:val="69507317"/>
    <w:rsid w:val="69521374"/>
    <w:rsid w:val="69731CB4"/>
    <w:rsid w:val="69A074F6"/>
    <w:rsid w:val="6AF80C44"/>
    <w:rsid w:val="6B3F062C"/>
    <w:rsid w:val="6C1F5711"/>
    <w:rsid w:val="6C5A0CCB"/>
    <w:rsid w:val="6C605ED4"/>
    <w:rsid w:val="6CA76514"/>
    <w:rsid w:val="6D622259"/>
    <w:rsid w:val="6DCE4D5F"/>
    <w:rsid w:val="6EED3620"/>
    <w:rsid w:val="6EFF23CC"/>
    <w:rsid w:val="6F162E82"/>
    <w:rsid w:val="6F810260"/>
    <w:rsid w:val="6FC816D1"/>
    <w:rsid w:val="6FDF4B6A"/>
    <w:rsid w:val="7003194A"/>
    <w:rsid w:val="703E1B8F"/>
    <w:rsid w:val="7058568A"/>
    <w:rsid w:val="70636492"/>
    <w:rsid w:val="71152AE8"/>
    <w:rsid w:val="71480AC8"/>
    <w:rsid w:val="71485673"/>
    <w:rsid w:val="71DB2441"/>
    <w:rsid w:val="7220297F"/>
    <w:rsid w:val="72515BDB"/>
    <w:rsid w:val="7297263C"/>
    <w:rsid w:val="72B06973"/>
    <w:rsid w:val="73361AF2"/>
    <w:rsid w:val="734176CD"/>
    <w:rsid w:val="73971F9B"/>
    <w:rsid w:val="74ED3389"/>
    <w:rsid w:val="750521C8"/>
    <w:rsid w:val="756D7FDA"/>
    <w:rsid w:val="76040E6D"/>
    <w:rsid w:val="76121C8C"/>
    <w:rsid w:val="76331376"/>
    <w:rsid w:val="76B56B3D"/>
    <w:rsid w:val="76C136D5"/>
    <w:rsid w:val="76DC4BE7"/>
    <w:rsid w:val="770C01A7"/>
    <w:rsid w:val="77A5759F"/>
    <w:rsid w:val="77E05B40"/>
    <w:rsid w:val="781E0F73"/>
    <w:rsid w:val="784E76ED"/>
    <w:rsid w:val="78A90023"/>
    <w:rsid w:val="78DD4582"/>
    <w:rsid w:val="78F44E76"/>
    <w:rsid w:val="793E03DC"/>
    <w:rsid w:val="79424DCA"/>
    <w:rsid w:val="79C44187"/>
    <w:rsid w:val="79CC1FB4"/>
    <w:rsid w:val="79D86B11"/>
    <w:rsid w:val="7A946DA5"/>
    <w:rsid w:val="7AC22B4D"/>
    <w:rsid w:val="7AE33129"/>
    <w:rsid w:val="7BAD5E2F"/>
    <w:rsid w:val="7BC36208"/>
    <w:rsid w:val="7C241897"/>
    <w:rsid w:val="7C311919"/>
    <w:rsid w:val="7D024499"/>
    <w:rsid w:val="7D05247F"/>
    <w:rsid w:val="7D3D5013"/>
    <w:rsid w:val="7D9A601A"/>
    <w:rsid w:val="7DF316A2"/>
    <w:rsid w:val="7E356FD3"/>
    <w:rsid w:val="7EFF43AB"/>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annotation text"/>
    <w:basedOn w:val="1"/>
    <w:qFormat/>
    <w:uiPriority w:val="0"/>
    <w:pPr>
      <w:jc w:val="left"/>
    </w:pPr>
  </w:style>
  <w:style w:type="paragraph" w:styleId="5">
    <w:name w:val="Body Text"/>
    <w:basedOn w:val="1"/>
    <w:next w:val="6"/>
    <w:qFormat/>
    <w:uiPriority w:val="1"/>
    <w:pPr>
      <w:ind w:left="102"/>
    </w:pPr>
    <w:rPr>
      <w:rFonts w:ascii="宋体" w:hAnsi="宋体"/>
      <w:sz w:val="24"/>
    </w:rPr>
  </w:style>
  <w:style w:type="paragraph" w:styleId="6">
    <w:name w:val="Subtitle"/>
    <w:basedOn w:val="1"/>
    <w:qFormat/>
    <w:uiPriority w:val="0"/>
    <w:pPr>
      <w:spacing w:before="240" w:after="60" w:line="312" w:lineRule="auto"/>
      <w:jc w:val="center"/>
      <w:outlineLvl w:val="1"/>
    </w:pPr>
    <w:rPr>
      <w:rFonts w:ascii="等线 Light" w:hAnsi="等线 Light"/>
      <w:b/>
      <w:bCs/>
      <w:kern w:val="28"/>
      <w:sz w:val="32"/>
      <w:szCs w:val="32"/>
    </w:r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样式1"/>
    <w:basedOn w:val="1"/>
    <w:qFormat/>
    <w:uiPriority w:val="0"/>
    <w:pPr>
      <w:numPr>
        <w:ilvl w:val="0"/>
        <w:numId w:val="2"/>
      </w:numPr>
      <w:tabs>
        <w:tab w:val="left" w:pos="709"/>
      </w:tabs>
      <w:adjustRightInd w:val="0"/>
    </w:pPr>
    <w:rPr>
      <w:rFonts w:ascii="宋体" w:hAnsi="宋体"/>
      <w:kern w:val="0"/>
      <w:szCs w:val="21"/>
    </w:rPr>
  </w:style>
  <w:style w:type="paragraph" w:styleId="18">
    <w:name w:val="List Paragraph"/>
    <w:basedOn w:val="1"/>
    <w:qFormat/>
    <w:uiPriority w:val="99"/>
    <w:pPr>
      <w:ind w:firstLine="420" w:firstLineChars="200"/>
    </w:pPr>
  </w:style>
  <w:style w:type="character" w:customStyle="1" w:styleId="19">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4276</Words>
  <Characters>4400</Characters>
  <Lines>0</Lines>
  <Paragraphs>0</Paragraphs>
  <TotalTime>0</TotalTime>
  <ScaleCrop>false</ScaleCrop>
  <LinksUpToDate>false</LinksUpToDate>
  <CharactersWithSpaces>4413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2025-01-13T08:05:00Z</dcterms:created>
  <dc:creator>哥哥是主流</dc:creator>
  <cp:lastModifiedBy>兰卡塔</cp:lastModifiedBy>
  <cp:lastPrinted>2025-01-14T06:58:00Z</cp:lastPrinted>
  <dcterms:modified xsi:type="dcterms:W3CDTF">2025-04-09T07:58:19Z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13DD5EF817AE413B9B4FDD0B55E5AC6E_13</vt:lpwstr>
  </property>
  <property fmtid="{D5CDD505-2E9C-101B-9397-08002B2CF9AE}" pid="4" name="KSOTemplateDocerSaveRecord">
    <vt:lpwstr>eyJoZGlkIjoiYTMzYzNlNjkyYzViYWVhMzMzMWNiMDc4NTFiMDFiNTMiLCJ1c2VySWQiOiIxNjQzNjEyMDAwIn0=</vt:lpwstr>
  </property>
</Properties>
</file>