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ascii="宋体" w:hAnsi="宋体" w:eastAsia="方正小标宋简体"/>
          <w:sz w:val="44"/>
          <w:szCs w:val="44"/>
        </w:rPr>
      </w:pPr>
      <w:r>
        <w:rPr>
          <w:rFonts w:hint="eastAsia" w:ascii="宋体" w:hAnsi="宋体" w:eastAsia="方正小标宋简体"/>
          <w:sz w:val="44"/>
          <w:szCs w:val="44"/>
        </w:rPr>
        <w:t>可视对讲系统供电线路整治项目</w:t>
      </w:r>
    </w:p>
    <w:p>
      <w:pPr>
        <w:adjustRightInd w:val="0"/>
        <w:snapToGrid w:val="0"/>
        <w:spacing w:line="576" w:lineRule="exact"/>
        <w:jc w:val="center"/>
        <w:rPr>
          <w:rFonts w:ascii="宋体" w:hAnsi="宋体" w:eastAsia="方正小标宋简体"/>
          <w:sz w:val="44"/>
          <w:szCs w:val="44"/>
        </w:rPr>
      </w:pPr>
      <w:r>
        <w:rPr>
          <w:rFonts w:hint="eastAsia" w:ascii="宋体" w:hAnsi="宋体" w:eastAsia="方正小标宋简体"/>
          <w:sz w:val="44"/>
          <w:szCs w:val="44"/>
        </w:rPr>
        <w:t>采购需求</w:t>
      </w:r>
    </w:p>
    <w:p>
      <w:pPr>
        <w:pStyle w:val="11"/>
        <w:numPr>
          <w:ilvl w:val="0"/>
          <w:numId w:val="1"/>
        </w:numPr>
        <w:tabs>
          <w:tab w:val="left" w:pos="1418"/>
        </w:tabs>
        <w:adjustRightInd w:val="0"/>
        <w:snapToGrid w:val="0"/>
        <w:spacing w:beforeLines="100" w:line="576" w:lineRule="exact"/>
        <w:ind w:left="0" w:firstLine="709" w:firstLineChars="0"/>
        <w:rPr>
          <w:rFonts w:ascii="宋体" w:hAnsi="宋体" w:eastAsia="黑体"/>
          <w:sz w:val="32"/>
          <w:szCs w:val="32"/>
        </w:rPr>
      </w:pPr>
      <w:r>
        <w:rPr>
          <w:rFonts w:hint="eastAsia" w:ascii="宋体" w:hAnsi="宋体" w:eastAsia="黑体"/>
          <w:sz w:val="32"/>
          <w:szCs w:val="32"/>
        </w:rPr>
        <w:t>项目名称</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可视对讲系统供电线路整治项目。</w:t>
      </w:r>
    </w:p>
    <w:p>
      <w:pPr>
        <w:pStyle w:val="11"/>
        <w:numPr>
          <w:ilvl w:val="0"/>
          <w:numId w:val="1"/>
        </w:numPr>
        <w:tabs>
          <w:tab w:val="left" w:pos="1418"/>
        </w:tabs>
        <w:adjustRightInd w:val="0"/>
        <w:snapToGrid w:val="0"/>
        <w:spacing w:line="576" w:lineRule="exact"/>
        <w:ind w:left="0" w:firstLine="709" w:firstLineChars="0"/>
        <w:rPr>
          <w:rFonts w:ascii="宋体" w:hAnsi="宋体" w:eastAsia="黑体"/>
          <w:sz w:val="32"/>
          <w:szCs w:val="32"/>
        </w:rPr>
      </w:pPr>
      <w:r>
        <w:rPr>
          <w:rFonts w:hint="eastAsia" w:ascii="宋体" w:hAnsi="宋体" w:eastAsia="黑体"/>
          <w:sz w:val="32"/>
          <w:szCs w:val="32"/>
        </w:rPr>
        <w:t>资金预算</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资金预算1.984万元，已落实。</w:t>
      </w:r>
    </w:p>
    <w:p>
      <w:pPr>
        <w:pStyle w:val="11"/>
        <w:numPr>
          <w:ilvl w:val="0"/>
          <w:numId w:val="1"/>
        </w:numPr>
        <w:tabs>
          <w:tab w:val="left" w:pos="1418"/>
        </w:tabs>
        <w:adjustRightInd w:val="0"/>
        <w:snapToGrid w:val="0"/>
        <w:spacing w:line="576" w:lineRule="exact"/>
        <w:ind w:left="0" w:firstLine="709" w:firstLineChars="0"/>
        <w:rPr>
          <w:rFonts w:ascii="宋体" w:hAnsi="宋体" w:eastAsia="黑体"/>
          <w:sz w:val="32"/>
          <w:szCs w:val="32"/>
        </w:rPr>
      </w:pPr>
      <w:r>
        <w:rPr>
          <w:rFonts w:hint="eastAsia" w:ascii="宋体" w:hAnsi="宋体" w:eastAsia="黑体"/>
          <w:sz w:val="32"/>
          <w:szCs w:val="32"/>
        </w:rPr>
        <w:t>供应商资格条件</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符合《中华人民共和国政府采购法》第二十二条相关规定。</w:t>
      </w:r>
    </w:p>
    <w:p>
      <w:pPr>
        <w:pStyle w:val="11"/>
        <w:numPr>
          <w:ilvl w:val="0"/>
          <w:numId w:val="1"/>
        </w:numPr>
        <w:tabs>
          <w:tab w:val="left" w:pos="1418"/>
        </w:tabs>
        <w:adjustRightInd w:val="0"/>
        <w:snapToGrid w:val="0"/>
        <w:spacing w:line="576" w:lineRule="exact"/>
        <w:ind w:left="0" w:firstLine="709" w:firstLineChars="0"/>
        <w:rPr>
          <w:rFonts w:ascii="宋体" w:hAnsi="宋体" w:eastAsia="黑体"/>
          <w:sz w:val="32"/>
          <w:szCs w:val="32"/>
        </w:rPr>
      </w:pPr>
      <w:r>
        <w:rPr>
          <w:rFonts w:hint="eastAsia" w:ascii="宋体" w:hAnsi="宋体" w:eastAsia="黑体"/>
          <w:sz w:val="32"/>
          <w:szCs w:val="32"/>
        </w:rPr>
        <w:t>项目概述</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采购人现有可视对讲系统为2018年建设投入使用，近期，部分区域因建设使用年限较早，线路老化接触不良、供电设备功率不足等原因，导致无法拨通、短时通话异常中断等故障。本次计划：（1）对</w:t>
      </w:r>
      <w:r>
        <w:rPr>
          <w:rFonts w:hint="eastAsia" w:ascii="宋体" w:hAnsi="宋体" w:eastAsia="仿宋_GB2312"/>
          <w:sz w:val="32"/>
          <w:szCs w:val="32"/>
          <w:lang w:eastAsia="zh-CN"/>
        </w:rPr>
        <w:t>几</w:t>
      </w:r>
      <w:r>
        <w:rPr>
          <w:rFonts w:hint="eastAsia" w:ascii="宋体" w:hAnsi="宋体" w:eastAsia="仿宋_GB2312"/>
          <w:sz w:val="32"/>
          <w:szCs w:val="32"/>
        </w:rPr>
        <w:t>个楼栋共计22楼层可视对讲系统的主供电线路整体更换；（2）对部分超负荷供</w:t>
      </w:r>
      <w:bookmarkStart w:id="0" w:name="_GoBack"/>
      <w:bookmarkEnd w:id="0"/>
      <w:r>
        <w:rPr>
          <w:rFonts w:hint="eastAsia" w:ascii="宋体" w:hAnsi="宋体" w:eastAsia="仿宋_GB2312"/>
          <w:sz w:val="32"/>
          <w:szCs w:val="32"/>
        </w:rPr>
        <w:t>电区域增加开关电源；（3）对2</w:t>
      </w:r>
      <w:r>
        <w:rPr>
          <w:rFonts w:hint="eastAsia" w:ascii="宋体" w:hAnsi="宋体" w:eastAsia="仿宋_GB2312"/>
          <w:sz w:val="32"/>
          <w:szCs w:val="32"/>
          <w:lang w:val="en-US" w:eastAsia="zh-CN"/>
        </w:rPr>
        <w:t>40</w:t>
      </w:r>
      <w:r>
        <w:rPr>
          <w:rFonts w:hint="eastAsia" w:ascii="宋体" w:hAnsi="宋体" w:eastAsia="仿宋_GB2312"/>
          <w:sz w:val="32"/>
          <w:szCs w:val="32"/>
        </w:rPr>
        <w:t>余台对讲分机、对讲主机的子供电线路进行焊接处理，对该系统的通讯线缆利旧检测、维修和联调测试，确保通讯正常、稳定。</w:t>
      </w:r>
    </w:p>
    <w:p>
      <w:pPr>
        <w:pStyle w:val="11"/>
        <w:numPr>
          <w:ilvl w:val="0"/>
          <w:numId w:val="1"/>
        </w:numPr>
        <w:tabs>
          <w:tab w:val="left" w:pos="1418"/>
        </w:tabs>
        <w:adjustRightInd w:val="0"/>
        <w:snapToGrid w:val="0"/>
        <w:spacing w:line="576" w:lineRule="exact"/>
        <w:ind w:left="0" w:firstLine="709" w:firstLineChars="0"/>
        <w:rPr>
          <w:rFonts w:ascii="宋体" w:hAnsi="宋体" w:eastAsia="黑体"/>
          <w:sz w:val="32"/>
          <w:szCs w:val="32"/>
        </w:rPr>
      </w:pPr>
      <w:r>
        <w:rPr>
          <w:rFonts w:hint="eastAsia" w:ascii="宋体" w:hAnsi="宋体" w:eastAsia="黑体"/>
          <w:sz w:val="32"/>
          <w:szCs w:val="32"/>
        </w:rPr>
        <w:t>采购清单及技术要求</w:t>
      </w:r>
    </w:p>
    <w:tbl>
      <w:tblPr>
        <w:tblStyle w:val="6"/>
        <w:tblW w:w="9084"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1985"/>
        <w:gridCol w:w="2693"/>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20"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134"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1985"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推荐品牌型号</w:t>
            </w:r>
          </w:p>
        </w:tc>
        <w:tc>
          <w:tcPr>
            <w:tcW w:w="2693"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技术参数要求</w:t>
            </w:r>
          </w:p>
        </w:tc>
        <w:tc>
          <w:tcPr>
            <w:tcW w:w="709"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c>
          <w:tcPr>
            <w:tcW w:w="709"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1134" w:type="dxa"/>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84" w:type="dxa"/>
            <w:gridSpan w:val="7"/>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1.四住院部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电源线</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公牛/RVV2*1.5</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国标纯铜线</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②</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开关电源</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明纬/LRS-500-12</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12-40A</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库存利旧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辅材、人工及税金</w:t>
            </w:r>
          </w:p>
        </w:tc>
        <w:tc>
          <w:tcPr>
            <w:tcW w:w="4678" w:type="dxa"/>
            <w:gridSpan w:val="2"/>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含：综合布线、线缆焊锡、焊焬丝、绝缘胶布、设备安装及系统调试等</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84" w:type="dxa"/>
            <w:gridSpan w:val="7"/>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2.三</w:t>
            </w:r>
            <w:r>
              <w:rPr>
                <w:rFonts w:hint="eastAsia" w:ascii="宋体" w:hAnsi="宋体" w:eastAsia="宋体" w:cs="宋体"/>
                <w:b/>
                <w:bCs/>
                <w:color w:val="000000"/>
                <w:kern w:val="0"/>
                <w:sz w:val="22"/>
                <w:szCs w:val="22"/>
                <w:lang w:eastAsia="zh-CN"/>
              </w:rPr>
              <w:t>分</w:t>
            </w:r>
            <w:r>
              <w:rPr>
                <w:rFonts w:hint="eastAsia" w:ascii="宋体" w:hAnsi="宋体" w:eastAsia="宋体" w:cs="宋体"/>
                <w:b/>
                <w:bCs/>
                <w:color w:val="000000"/>
                <w:kern w:val="0"/>
                <w:sz w:val="22"/>
                <w:szCs w:val="22"/>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电源线</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公牛/RVV2*1.5</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国标纯铜线</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700</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②</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开关电源</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明纬/LRS-500-12</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12-40A</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库存利旧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辅材、人工及税金</w:t>
            </w:r>
          </w:p>
        </w:tc>
        <w:tc>
          <w:tcPr>
            <w:tcW w:w="4678" w:type="dxa"/>
            <w:gridSpan w:val="2"/>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含：综合布线、线缆焊锡、焊焬丝、绝缘胶布、设备安装及系统调试等</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84" w:type="dxa"/>
            <w:gridSpan w:val="7"/>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3.四</w:t>
            </w:r>
            <w:r>
              <w:rPr>
                <w:rFonts w:hint="eastAsia" w:ascii="宋体" w:hAnsi="宋体" w:eastAsia="宋体" w:cs="宋体"/>
                <w:b/>
                <w:bCs/>
                <w:color w:val="000000"/>
                <w:kern w:val="0"/>
                <w:sz w:val="22"/>
                <w:szCs w:val="22"/>
                <w:lang w:eastAsia="zh-CN"/>
              </w:rPr>
              <w:t>分</w:t>
            </w:r>
            <w:r>
              <w:rPr>
                <w:rFonts w:hint="eastAsia" w:ascii="宋体" w:hAnsi="宋体" w:eastAsia="宋体" w:cs="宋体"/>
                <w:b/>
                <w:bCs/>
                <w:color w:val="000000"/>
                <w:kern w:val="0"/>
                <w:sz w:val="22"/>
                <w:szCs w:val="22"/>
              </w:rPr>
              <w:t>区（一、二住院部）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电源线</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公牛/RVV2*1.5</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国标纯铜线</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1300</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②</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开关电源</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明纬/LRS-500-12</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12-40A</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辅材、人工及税金</w:t>
            </w:r>
          </w:p>
        </w:tc>
        <w:tc>
          <w:tcPr>
            <w:tcW w:w="4678" w:type="dxa"/>
            <w:gridSpan w:val="2"/>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含：综合布线、线缆焊锡、焊焬丝、绝缘胶布、设备安装及系统调试等</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84" w:type="dxa"/>
            <w:gridSpan w:val="7"/>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4.五</w:t>
            </w:r>
            <w:r>
              <w:rPr>
                <w:rFonts w:hint="eastAsia" w:ascii="宋体" w:hAnsi="宋体" w:eastAsia="宋体" w:cs="宋体"/>
                <w:b/>
                <w:bCs/>
                <w:color w:val="000000"/>
                <w:kern w:val="0"/>
                <w:sz w:val="22"/>
                <w:szCs w:val="22"/>
                <w:lang w:eastAsia="zh-CN"/>
              </w:rPr>
              <w:t>分</w:t>
            </w:r>
            <w:r>
              <w:rPr>
                <w:rFonts w:hint="eastAsia" w:ascii="宋体" w:hAnsi="宋体" w:eastAsia="宋体" w:cs="宋体"/>
                <w:b/>
                <w:bCs/>
                <w:color w:val="000000"/>
                <w:kern w:val="0"/>
                <w:sz w:val="22"/>
                <w:szCs w:val="22"/>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电源线</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公牛/RVV2*1.5</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国标纯铜线</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②</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开关电源</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明纬/LRS-500-12</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12-40A</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辅材、人工及税金</w:t>
            </w:r>
          </w:p>
        </w:tc>
        <w:tc>
          <w:tcPr>
            <w:tcW w:w="4678" w:type="dxa"/>
            <w:gridSpan w:val="2"/>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含：综合布线、线缆焊锡、焊焬丝、绝缘胶布、设备安装及系统调试等</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084" w:type="dxa"/>
            <w:gridSpan w:val="7"/>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5.六</w:t>
            </w:r>
            <w:r>
              <w:rPr>
                <w:rFonts w:hint="eastAsia" w:ascii="宋体" w:hAnsi="宋体" w:eastAsia="宋体" w:cs="宋体"/>
                <w:b/>
                <w:bCs/>
                <w:color w:val="000000"/>
                <w:kern w:val="0"/>
                <w:sz w:val="22"/>
                <w:szCs w:val="22"/>
                <w:lang w:eastAsia="zh-CN"/>
              </w:rPr>
              <w:t>分</w:t>
            </w:r>
            <w:r>
              <w:rPr>
                <w:rFonts w:hint="eastAsia" w:ascii="宋体" w:hAnsi="宋体" w:eastAsia="宋体" w:cs="宋体"/>
                <w:b/>
                <w:bCs/>
                <w:color w:val="000000"/>
                <w:kern w:val="0"/>
                <w:sz w:val="22"/>
                <w:szCs w:val="22"/>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电源线</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公牛/RVV2*1.5</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国标纯铜线</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米</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②</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开关电源</w:t>
            </w:r>
          </w:p>
        </w:tc>
        <w:tc>
          <w:tcPr>
            <w:tcW w:w="1985"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明纬/LRS-500-12</w:t>
            </w:r>
          </w:p>
        </w:tc>
        <w:tc>
          <w:tcPr>
            <w:tcW w:w="2693"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12-40A</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辅材、人工及税金</w:t>
            </w:r>
          </w:p>
        </w:tc>
        <w:tc>
          <w:tcPr>
            <w:tcW w:w="4678" w:type="dxa"/>
            <w:gridSpan w:val="2"/>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含：综合布线、线缆焊锡、焊焬丝、绝缘胶布、设备安装及系统调试等</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9" w:type="dxa"/>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134" w:type="dxa"/>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spacing w:line="576" w:lineRule="exact"/>
        <w:ind w:firstLine="709" w:firstLineChars="221"/>
        <w:rPr>
          <w:rFonts w:ascii="宋体" w:hAnsi="宋体" w:eastAsia="仿宋_GB2312"/>
          <w:b/>
          <w:sz w:val="32"/>
          <w:szCs w:val="32"/>
        </w:rPr>
      </w:pPr>
      <w:r>
        <w:rPr>
          <w:rFonts w:hint="eastAsia" w:ascii="宋体" w:hAnsi="宋体" w:eastAsia="仿宋_GB2312"/>
          <w:b/>
          <w:sz w:val="32"/>
          <w:szCs w:val="32"/>
        </w:rPr>
        <w:t>说明：</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1.除备注中明确“库存利旧”的货物由采购人提供，由中标人负责安装调试外，其余设备及线辅材均由中标人提供并负责安装调试。</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2. 投标人提供的维修设备及材料（含零部件、配件等）必须是全新的，表面无划伤、无碰撞痕迹，且权属清楚，不得侵害他人的知识产权等合法权益，必须符合或优于国家（行业）有关部门最新颁布的相应标准，以及本项目采购文件的质量要求和技术指标与出厂标准。</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3.为满足系统修复所必须的清单中未载明的辅材配件及材料由投标人提供，相关费用包括在本次报价内。</w:t>
      </w:r>
    </w:p>
    <w:p>
      <w:pPr>
        <w:spacing w:line="576" w:lineRule="exact"/>
        <w:ind w:firstLine="707" w:firstLineChars="221"/>
        <w:rPr>
          <w:rFonts w:ascii="宋体" w:hAnsi="宋体" w:eastAsia="仿宋_GB2312"/>
          <w:sz w:val="32"/>
          <w:szCs w:val="32"/>
        </w:rPr>
      </w:pPr>
      <w:r>
        <w:rPr>
          <w:rFonts w:hint="eastAsia" w:ascii="宋体" w:hAnsi="宋体" w:eastAsia="仿宋_GB2312"/>
          <w:sz w:val="32"/>
          <w:szCs w:val="32"/>
        </w:rPr>
        <w:t>4.凡维修区域可视对讲系统供电线路的接头必须作焊接及绝缘处理，确保接触良好。</w:t>
      </w:r>
    </w:p>
    <w:p>
      <w:pPr>
        <w:pStyle w:val="11"/>
        <w:numPr>
          <w:ilvl w:val="0"/>
          <w:numId w:val="1"/>
        </w:numPr>
        <w:tabs>
          <w:tab w:val="left" w:pos="1418"/>
        </w:tabs>
        <w:adjustRightInd w:val="0"/>
        <w:snapToGrid w:val="0"/>
        <w:spacing w:line="576" w:lineRule="exact"/>
        <w:ind w:left="0" w:firstLine="709" w:firstLineChars="0"/>
        <w:rPr>
          <w:rFonts w:ascii="宋体" w:hAnsi="宋体" w:eastAsia="黑体"/>
          <w:sz w:val="32"/>
          <w:szCs w:val="32"/>
        </w:rPr>
      </w:pPr>
      <w:r>
        <w:rPr>
          <w:rFonts w:hint="eastAsia" w:ascii="宋体" w:hAnsi="宋体" w:eastAsia="黑体"/>
          <w:sz w:val="32"/>
          <w:szCs w:val="32"/>
        </w:rPr>
        <w:t>其它要求</w:t>
      </w:r>
    </w:p>
    <w:p>
      <w:pPr>
        <w:spacing w:line="576" w:lineRule="exact"/>
        <w:ind w:firstLine="709" w:firstLineChars="221"/>
        <w:rPr>
          <w:rFonts w:ascii="宋体" w:hAnsi="宋体" w:eastAsia="仿宋_GB2312"/>
          <w:sz w:val="32"/>
          <w:szCs w:val="32"/>
        </w:rPr>
      </w:pPr>
      <w:r>
        <w:rPr>
          <w:rFonts w:hint="eastAsia" w:ascii="宋体" w:hAnsi="宋体" w:eastAsia="仿宋_GB2312"/>
          <w:b/>
          <w:sz w:val="32"/>
          <w:szCs w:val="32"/>
        </w:rPr>
        <w:t>1.工期。</w:t>
      </w:r>
      <w:r>
        <w:rPr>
          <w:rFonts w:hint="eastAsia" w:ascii="宋体" w:hAnsi="宋体" w:eastAsia="仿宋_GB2312"/>
          <w:sz w:val="32"/>
          <w:szCs w:val="32"/>
        </w:rPr>
        <w:t>30天（自合同签订之日起计算）。中标人应当在约定工期内完成项目所有维修服务，经验收合格后移交采购人投入使用。</w:t>
      </w:r>
    </w:p>
    <w:p>
      <w:pPr>
        <w:spacing w:line="576" w:lineRule="exact"/>
        <w:ind w:firstLine="709" w:firstLineChars="221"/>
        <w:rPr>
          <w:rFonts w:ascii="宋体" w:hAnsi="宋体" w:eastAsia="仿宋_GB2312"/>
          <w:sz w:val="32"/>
          <w:szCs w:val="32"/>
        </w:rPr>
      </w:pPr>
      <w:r>
        <w:rPr>
          <w:rFonts w:hint="eastAsia" w:ascii="宋体" w:hAnsi="宋体" w:eastAsia="仿宋_GB2312"/>
          <w:b/>
          <w:sz w:val="32"/>
          <w:szCs w:val="32"/>
        </w:rPr>
        <w:t>2.质保期。</w:t>
      </w:r>
      <w:r>
        <w:rPr>
          <w:rFonts w:hint="eastAsia" w:ascii="宋体" w:hAnsi="宋体" w:eastAsia="仿宋_GB2312"/>
          <w:sz w:val="32"/>
          <w:szCs w:val="32"/>
        </w:rPr>
        <w:t>1年（自验收通过之日起计算）。</w:t>
      </w:r>
      <w:r>
        <w:rPr>
          <w:rFonts w:ascii="宋体" w:hAnsi="宋体" w:eastAsia="仿宋_GB2312"/>
          <w:sz w:val="32"/>
          <w:szCs w:val="32"/>
        </w:rPr>
        <w:t>维修完毕经验收合格后，中标</w:t>
      </w:r>
      <w:r>
        <w:rPr>
          <w:rFonts w:hint="eastAsia" w:ascii="宋体" w:hAnsi="宋体" w:eastAsia="仿宋_GB2312"/>
          <w:sz w:val="32"/>
          <w:szCs w:val="32"/>
        </w:rPr>
        <w:t>人</w:t>
      </w:r>
      <w:r>
        <w:rPr>
          <w:rFonts w:ascii="宋体" w:hAnsi="宋体" w:eastAsia="仿宋_GB2312"/>
          <w:sz w:val="32"/>
          <w:szCs w:val="32"/>
        </w:rPr>
        <w:t>应当针对</w:t>
      </w:r>
      <w:r>
        <w:rPr>
          <w:rFonts w:hint="eastAsia" w:ascii="宋体" w:hAnsi="宋体" w:eastAsia="仿宋_GB2312"/>
          <w:sz w:val="32"/>
          <w:szCs w:val="32"/>
        </w:rPr>
        <w:t>项目区域内的供电线路及采购清单内的设备提供1年期质保服务，相关费用包含在本次报价内。</w:t>
      </w:r>
    </w:p>
    <w:p>
      <w:pPr>
        <w:spacing w:line="576" w:lineRule="exact"/>
        <w:ind w:firstLine="709" w:firstLineChars="221"/>
        <w:rPr>
          <w:rFonts w:ascii="宋体" w:hAnsi="宋体" w:eastAsia="仿宋_GB2312"/>
          <w:sz w:val="32"/>
          <w:szCs w:val="32"/>
        </w:rPr>
      </w:pPr>
      <w:r>
        <w:rPr>
          <w:rFonts w:hint="eastAsia" w:ascii="宋体" w:hAnsi="宋体" w:eastAsia="仿宋_GB2312"/>
          <w:b/>
          <w:sz w:val="32"/>
          <w:szCs w:val="32"/>
        </w:rPr>
        <w:t>3.项目地点。</w:t>
      </w:r>
      <w:r>
        <w:rPr>
          <w:rFonts w:hint="eastAsia" w:ascii="宋体" w:hAnsi="宋体" w:eastAsia="仿宋_GB2312"/>
          <w:sz w:val="32"/>
          <w:szCs w:val="32"/>
        </w:rPr>
        <w:t>四川省成都市金堂县官仓街道清江社区火盆路1号。</w:t>
      </w:r>
    </w:p>
    <w:p>
      <w:pPr>
        <w:spacing w:line="576" w:lineRule="exact"/>
        <w:ind w:firstLine="709" w:firstLineChars="221"/>
        <w:rPr>
          <w:rFonts w:hint="eastAsia" w:ascii="宋体" w:hAnsi="宋体" w:eastAsia="仿宋_GB2312"/>
          <w:sz w:val="32"/>
          <w:szCs w:val="32"/>
        </w:rPr>
      </w:pPr>
      <w:r>
        <w:rPr>
          <w:rFonts w:hint="eastAsia" w:ascii="宋体" w:hAnsi="宋体" w:eastAsia="仿宋_GB2312"/>
          <w:b/>
          <w:sz w:val="32"/>
          <w:szCs w:val="32"/>
        </w:rPr>
        <w:t>4. 付款方式。</w:t>
      </w:r>
      <w:r>
        <w:rPr>
          <w:rFonts w:hint="eastAsia" w:ascii="宋体" w:hAnsi="宋体" w:eastAsia="仿宋_GB2312"/>
          <w:sz w:val="32"/>
          <w:szCs w:val="32"/>
        </w:rPr>
        <w:t>双方签订合同，</w:t>
      </w:r>
      <w:r>
        <w:rPr>
          <w:rFonts w:ascii="宋体" w:hAnsi="宋体" w:eastAsia="仿宋_GB2312"/>
          <w:sz w:val="32"/>
          <w:szCs w:val="32"/>
        </w:rPr>
        <w:t>项目维修完成经验收合格，</w:t>
      </w:r>
      <w:r>
        <w:rPr>
          <w:rFonts w:hint="eastAsia" w:ascii="宋体" w:hAnsi="宋体" w:eastAsia="仿宋_GB2312"/>
          <w:sz w:val="32"/>
          <w:szCs w:val="32"/>
        </w:rPr>
        <w:t>乙方向甲方提供等额合法有效的发票后，</w:t>
      </w:r>
      <w:r>
        <w:rPr>
          <w:rFonts w:ascii="宋体" w:hAnsi="宋体" w:eastAsia="仿宋_GB2312"/>
          <w:sz w:val="32"/>
          <w:szCs w:val="32"/>
        </w:rPr>
        <w:t>15个工作日内由</w:t>
      </w:r>
      <w:r>
        <w:rPr>
          <w:rFonts w:hint="eastAsia" w:ascii="宋体" w:hAnsi="宋体" w:eastAsia="仿宋_GB2312"/>
          <w:sz w:val="32"/>
          <w:szCs w:val="32"/>
        </w:rPr>
        <w:t>甲方一次性向乙方支付合同总额的100%，结清合同款。</w:t>
      </w:r>
    </w:p>
    <w:p>
      <w:pPr>
        <w:spacing w:line="576" w:lineRule="exact"/>
        <w:ind w:firstLine="707" w:firstLineChars="221"/>
        <w:rPr>
          <w:rFonts w:hint="eastAsia" w:ascii="宋体" w:hAnsi="宋体" w:eastAsia="仿宋_GB2312"/>
          <w:sz w:val="32"/>
          <w:szCs w:val="32"/>
        </w:rPr>
      </w:pPr>
    </w:p>
    <w:p>
      <w:pPr>
        <w:spacing w:line="576" w:lineRule="exact"/>
        <w:ind w:firstLine="707" w:firstLineChars="221"/>
        <w:rPr>
          <w:rFonts w:hint="eastAsia" w:ascii="宋体" w:hAnsi="宋体" w:eastAsia="仿宋_GB2312"/>
          <w:sz w:val="32"/>
          <w:szCs w:val="32"/>
        </w:rPr>
      </w:pPr>
    </w:p>
    <w:p>
      <w:pPr>
        <w:spacing w:line="576" w:lineRule="exact"/>
        <w:ind w:firstLine="3401" w:firstLineChars="1063"/>
        <w:jc w:val="center"/>
        <w:rPr>
          <w:rFonts w:ascii="宋体" w:hAnsi="宋体" w:eastAsia="仿宋_GB2312"/>
          <w:sz w:val="32"/>
          <w:szCs w:val="32"/>
        </w:rPr>
      </w:pPr>
    </w:p>
    <w:sectPr>
      <w:footerReference r:id="rId3" w:type="default"/>
      <w:pgSz w:w="11906" w:h="16838"/>
      <w:pgMar w:top="158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5731"/>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14C53"/>
    <w:multiLevelType w:val="multilevel"/>
    <w:tmpl w:val="4D614C53"/>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5F"/>
    <w:rsid w:val="000C2A01"/>
    <w:rsid w:val="00117C12"/>
    <w:rsid w:val="0029304B"/>
    <w:rsid w:val="00322F7C"/>
    <w:rsid w:val="00343CCB"/>
    <w:rsid w:val="003C2778"/>
    <w:rsid w:val="004013A6"/>
    <w:rsid w:val="00404926"/>
    <w:rsid w:val="004C23F5"/>
    <w:rsid w:val="0057555F"/>
    <w:rsid w:val="00656CF5"/>
    <w:rsid w:val="006A3668"/>
    <w:rsid w:val="00712294"/>
    <w:rsid w:val="00796611"/>
    <w:rsid w:val="007F3BFE"/>
    <w:rsid w:val="00814628"/>
    <w:rsid w:val="00897FA9"/>
    <w:rsid w:val="00954C14"/>
    <w:rsid w:val="009E77E7"/>
    <w:rsid w:val="00A13D65"/>
    <w:rsid w:val="00A85457"/>
    <w:rsid w:val="00C45C7C"/>
    <w:rsid w:val="00C515D7"/>
    <w:rsid w:val="00CB7E8C"/>
    <w:rsid w:val="00DB6437"/>
    <w:rsid w:val="00E11C4C"/>
    <w:rsid w:val="00E41172"/>
    <w:rsid w:val="00FF7416"/>
    <w:rsid w:val="52EF6A3F"/>
    <w:rsid w:val="5FBB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kern w:val="0"/>
      <w:sz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0"/>
    <w:rPr>
      <w:rFonts w:ascii="Arial" w:hAnsi="Arial" w:eastAsia="黑体"/>
      <w:b/>
      <w:bCs/>
      <w:sz w:val="32"/>
      <w:szCs w:val="32"/>
    </w:rPr>
  </w:style>
  <w:style w:type="paragraph" w:styleId="11">
    <w:name w:val="List Paragraph"/>
    <w:basedOn w:val="1"/>
    <w:qFormat/>
    <w:uiPriority w:val="99"/>
    <w:pPr>
      <w:ind w:firstLine="420" w:firstLineChars="200"/>
    </w:pPr>
  </w:style>
  <w:style w:type="paragraph" w:customStyle="1" w:styleId="12">
    <w:name w:val="null3"/>
    <w:hidden/>
    <w:qFormat/>
    <w:uiPriority w:val="0"/>
    <w:rPr>
      <w:rFonts w:hint="eastAsia"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231</Words>
  <Characters>1320</Characters>
  <Lines>11</Lines>
  <Paragraphs>3</Paragraphs>
  <TotalTime>54</TotalTime>
  <ScaleCrop>false</ScaleCrop>
  <LinksUpToDate>false</LinksUpToDate>
  <CharactersWithSpaces>1548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2025-08-01T10:55:00Z</dcterms:created>
  <dc:creator>Micorosoft</dc:creator>
  <cp:lastModifiedBy>lenovo</cp:lastModifiedBy>
  <dcterms:modified xsi:type="dcterms:W3CDTF">2025-08-05T14:10:23Z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3933AC9565B78F0B4FA09168935A912B</vt:lpwstr>
  </property>
</Properties>
</file>