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医疗信息化系统采购项目预算资金</w:t>
      </w:r>
      <w:r>
        <w:rPr>
          <w:rFonts w:hint="eastAsia"/>
          <w:sz w:val="32"/>
          <w:szCs w:val="40"/>
          <w:lang w:val="en-US" w:eastAsia="zh-CN"/>
        </w:rPr>
        <w:t>149.8万元，设计公司需具备工程咨询甲级资质（信息类）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5FF7737"/>
    <w:rsid w:val="85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2025-12-11T14:35:00Z</dcterms:created>
  <dc:creator>lenovo</dc:creator>
  <cp:lastModifiedBy>lenovo</cp:lastModifiedBy>
  <dcterms:modified xsi:type="dcterms:W3CDTF">2025-12-11T14:36:57Z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1B28F4A7FFDE249515663A6949D988F4</vt:lpwstr>
  </property>
</Properties>
</file>