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89F9">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rPr>
        <w:t>通用办公设备</w:t>
      </w:r>
      <w:r>
        <w:rPr>
          <w:rFonts w:hint="eastAsia" w:ascii="方正小标宋_GBK" w:hAnsi="方正小标宋_GBK" w:eastAsia="方正小标宋_GBK" w:cs="方正小标宋_GBK"/>
          <w:b/>
          <w:bCs/>
          <w:color w:val="auto"/>
          <w:sz w:val="44"/>
          <w:szCs w:val="44"/>
          <w:lang w:eastAsia="zh-CN"/>
        </w:rPr>
        <w:t>维修维护</w:t>
      </w:r>
      <w:r>
        <w:rPr>
          <w:rFonts w:hint="eastAsia" w:ascii="方正小标宋_GBK" w:hAnsi="方正小标宋_GBK" w:eastAsia="方正小标宋_GBK" w:cs="方正小标宋_GBK"/>
          <w:b/>
          <w:bCs/>
          <w:color w:val="auto"/>
          <w:sz w:val="44"/>
          <w:szCs w:val="44"/>
          <w:lang w:val="en-US" w:eastAsia="zh-CN"/>
        </w:rPr>
        <w:t>服务项目</w:t>
      </w:r>
    </w:p>
    <w:p w14:paraId="7CCF1846">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采购内容及要求</w:t>
      </w:r>
    </w:p>
    <w:p w14:paraId="7B0C88F2">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p>
    <w:p w14:paraId="7B197EA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一、项目名称：通用办公设备维修维护服务</w:t>
      </w:r>
    </w:p>
    <w:p w14:paraId="12818E5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二、服务内容及要求：学校办公设备的维修维护工作，包含但不限于维修联想、理光等主流品牌的电脑、打印机等办公设备维修、系统安装以及打印机粉盒、硒鼓等配件更换。</w:t>
      </w:r>
    </w:p>
    <w:p w14:paraId="64B20D8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三、采购方式：询价</w:t>
      </w:r>
    </w:p>
    <w:p w14:paraId="3369A73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四、预算费用：</w:t>
      </w:r>
      <w:r>
        <w:rPr>
          <w:rFonts w:hint="eastAsia"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万元/年，据实结算。</w:t>
      </w:r>
    </w:p>
    <w:p w14:paraId="4B7F6BF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五、服务周期：</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自合同签订之日起</w:t>
      </w:r>
      <w:r>
        <w:rPr>
          <w:rFonts w:hint="default" w:ascii="Times New Roman" w:hAnsi="Times New Roman" w:eastAsia="仿宋_GB2312" w:cs="Times New Roman"/>
          <w:b w:val="0"/>
          <w:bCs w:val="0"/>
          <w:i w:val="0"/>
          <w:iCs w:val="0"/>
          <w:caps w:val="0"/>
          <w:color w:val="333333"/>
          <w:spacing w:val="0"/>
          <w:kern w:val="0"/>
          <w:sz w:val="32"/>
          <w:szCs w:val="32"/>
          <w:lang w:val="en-US" w:eastAsia="zh-CN" w:bidi="ar"/>
        </w:rPr>
        <w:t>2</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年</w:t>
      </w:r>
      <w:r>
        <w:rPr>
          <w:rFonts w:hint="eastAsia" w:ascii="仿宋_GB2312" w:hAnsi="仿宋_GB2312" w:eastAsia="仿宋_GB2312" w:cs="仿宋_GB2312"/>
          <w:sz w:val="32"/>
          <w:szCs w:val="32"/>
          <w:lang w:val="en-US" w:eastAsia="zh-CN"/>
        </w:rPr>
        <w:t>。采用"两年一采、一年一签"模式，年度合同根据上一年度服务考核情况确定是否续签。</w:t>
      </w:r>
    </w:p>
    <w:p w14:paraId="7E80500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六、合格供应商应具备的资格条件：★</w:t>
      </w:r>
    </w:p>
    <w:p w14:paraId="5816ED24">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.具有独立承担民事责任的能力；</w:t>
      </w:r>
    </w:p>
    <w:p w14:paraId="41C02ED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.具有良好的商业信誉和健全的财务会计制度；</w:t>
      </w:r>
    </w:p>
    <w:p w14:paraId="175697E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.具有依法缴纳税收和社会保障资金的良好记录；</w:t>
      </w:r>
    </w:p>
    <w:p w14:paraId="34DDFB98">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.具有履行合同所必需的设备和专业技术能力；</w:t>
      </w:r>
    </w:p>
    <w:p w14:paraId="2D279814">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.参加本次采购活动前三年内，在经营活动中没有重大违法记录；</w:t>
      </w:r>
    </w:p>
    <w:p w14:paraId="66363FD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4E8ECF6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kern w:val="0"/>
          <w:sz w:val="32"/>
          <w:szCs w:val="32"/>
          <w:lang w:val="en-US" w:eastAsia="zh-CN" w:bidi="ar"/>
        </w:rPr>
        <w:t>供应商</w:t>
      </w:r>
      <w:r>
        <w:rPr>
          <w:rFonts w:hint="eastAsia" w:ascii="仿宋_GB2312" w:hAnsi="仿宋_GB2312" w:eastAsia="仿宋_GB2312" w:cs="仿宋_GB2312"/>
          <w:color w:val="333333"/>
          <w:kern w:val="0"/>
          <w:sz w:val="32"/>
          <w:szCs w:val="32"/>
          <w:lang w:bidi="ar"/>
        </w:rPr>
        <w:t>参与</w:t>
      </w:r>
      <w:r>
        <w:rPr>
          <w:rFonts w:hint="eastAsia" w:ascii="仿宋_GB2312" w:hAnsi="仿宋_GB2312" w:eastAsia="仿宋_GB2312" w:cs="仿宋_GB2312"/>
          <w:color w:val="333333"/>
          <w:kern w:val="0"/>
          <w:sz w:val="32"/>
          <w:szCs w:val="32"/>
          <w:lang w:val="en-US" w:eastAsia="zh-CN" w:bidi="ar"/>
        </w:rPr>
        <w:t>过1-2个类似服务项目。</w:t>
      </w:r>
    </w:p>
    <w:p w14:paraId="43D20DE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七、服务项目清单★</w:t>
      </w:r>
    </w:p>
    <w:p w14:paraId="0FACF9D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（一）办公设备耗材维修清单</w:t>
      </w:r>
    </w:p>
    <w:tbl>
      <w:tblPr>
        <w:tblStyle w:val="9"/>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500"/>
        <w:gridCol w:w="2532"/>
        <w:gridCol w:w="792"/>
        <w:gridCol w:w="1452"/>
        <w:gridCol w:w="3287"/>
      </w:tblGrid>
      <w:tr w14:paraId="6650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54" w:type="dxa"/>
            <w:tcBorders>
              <w:top w:val="nil"/>
              <w:left w:val="single" w:color="000000" w:sz="4" w:space="0"/>
              <w:bottom w:val="single" w:color="000000" w:sz="4" w:space="0"/>
              <w:right w:val="single" w:color="000000" w:sz="4" w:space="0"/>
            </w:tcBorders>
            <w:shd w:val="clear" w:color="auto" w:fill="auto"/>
            <w:noWrap/>
            <w:vAlign w:val="center"/>
          </w:tcPr>
          <w:p w14:paraId="3BD2C63D">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1500" w:type="dxa"/>
            <w:tcBorders>
              <w:top w:val="nil"/>
              <w:left w:val="single" w:color="000000" w:sz="4" w:space="0"/>
              <w:bottom w:val="single" w:color="000000" w:sz="4" w:space="0"/>
              <w:right w:val="single" w:color="000000" w:sz="4" w:space="0"/>
            </w:tcBorders>
            <w:shd w:val="clear" w:color="auto" w:fill="auto"/>
            <w:noWrap/>
            <w:vAlign w:val="center"/>
          </w:tcPr>
          <w:p w14:paraId="0D9AEC20">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名称</w:t>
            </w:r>
          </w:p>
        </w:tc>
        <w:tc>
          <w:tcPr>
            <w:tcW w:w="2532" w:type="dxa"/>
            <w:tcBorders>
              <w:top w:val="nil"/>
              <w:left w:val="single" w:color="000000" w:sz="4" w:space="0"/>
              <w:bottom w:val="single" w:color="000000" w:sz="4" w:space="0"/>
              <w:right w:val="single" w:color="000000" w:sz="4" w:space="0"/>
            </w:tcBorders>
            <w:shd w:val="clear" w:color="auto" w:fill="auto"/>
            <w:noWrap/>
            <w:vAlign w:val="center"/>
          </w:tcPr>
          <w:p w14:paraId="0D7CA1B6">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规格型号，参数</w:t>
            </w:r>
          </w:p>
        </w:tc>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7EADABC">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单位</w:t>
            </w:r>
          </w:p>
        </w:tc>
        <w:tc>
          <w:tcPr>
            <w:tcW w:w="1452" w:type="dxa"/>
            <w:tcBorders>
              <w:top w:val="nil"/>
              <w:left w:val="single" w:color="000000" w:sz="4" w:space="0"/>
              <w:bottom w:val="single" w:color="000000" w:sz="4" w:space="0"/>
              <w:right w:val="single" w:color="000000" w:sz="4" w:space="0"/>
            </w:tcBorders>
            <w:shd w:val="clear" w:color="auto" w:fill="auto"/>
            <w:noWrap/>
            <w:vAlign w:val="center"/>
          </w:tcPr>
          <w:p w14:paraId="21B57E8C">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限价单价（元）</w:t>
            </w:r>
          </w:p>
        </w:tc>
        <w:tc>
          <w:tcPr>
            <w:tcW w:w="3287" w:type="dxa"/>
            <w:tcBorders>
              <w:top w:val="nil"/>
              <w:left w:val="single" w:color="000000" w:sz="4" w:space="0"/>
              <w:bottom w:val="single" w:color="000000" w:sz="4" w:space="0"/>
              <w:right w:val="single" w:color="000000" w:sz="4" w:space="0"/>
            </w:tcBorders>
            <w:shd w:val="clear" w:color="auto" w:fill="auto"/>
            <w:noWrap/>
            <w:vAlign w:val="center"/>
          </w:tcPr>
          <w:p w14:paraId="3E43D6E6">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响应主流品牌型号</w:t>
            </w:r>
          </w:p>
          <w:p w14:paraId="62B11514">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（包括但不限于以下品牌）</w:t>
            </w:r>
          </w:p>
        </w:tc>
      </w:tr>
      <w:tr w14:paraId="43BD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E26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846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2B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LD2451，15000页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E47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D20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682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2B88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CC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8A2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988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LT100，12500页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09F">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C7C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F1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A4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9F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54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9F1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LT100，3500页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1FB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C27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77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5E98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8B44">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eastAsia" w:ascii="仿宋" w:hAnsi="仿宋" w:eastAsia="仿宋" w:cs="仿宋"/>
                <w:sz w:val="24"/>
                <w:szCs w:val="24"/>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00C4">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71E8">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LT1821黑色，2000页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14A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DE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B26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64BC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DA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A2A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0B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LT1821红色，1500页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6C4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29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868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1C13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2CF">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A2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DC1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LT1821黄色，1500页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19E">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F2C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A16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1A29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85E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FE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E92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LT1821蓝色，1500页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861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3DA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9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517A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B09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B5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064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LT2451，15000页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E88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FD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17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2D48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BFA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3B5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433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LT2451，6000页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A6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245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FE2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6022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70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601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理光打印机粉盒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4F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M340FW.3000页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65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66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16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B82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5FC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46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理光打印机硒鼓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847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M340FW.11000页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72D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E43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F5F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28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15A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86A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hp打印机硒鼓粉盒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817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3104FDW,鼓粉一体带芯片，5000页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567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567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858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AB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20A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15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一般打印机一体机加粉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86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黑色</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94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4D8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CF9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221C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E5E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02F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固态硬盘 SATA接口</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68EF">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256G TLC颗粒</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C90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B81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6FD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金士顿、联想、西数、长城</w:t>
            </w:r>
          </w:p>
        </w:tc>
      </w:tr>
      <w:tr w14:paraId="6FBD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AB9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ABB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固态硬盘 SATA接口</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FA7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512G TLC颗粒</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D3B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BDC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867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金士顿、联想、西数、长城</w:t>
            </w:r>
          </w:p>
        </w:tc>
      </w:tr>
      <w:tr w14:paraId="5DB4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7D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25DD">
            <w:pPr>
              <w:snapToGrid w:val="0"/>
              <w:ind w:left="0" w:leftChars="0" w:right="0" w:rightChars="0" w:firstLine="0" w:firstLine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DDR4台式机内存条</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6F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8G 2666HZ</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E79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560E">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0C4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金士顿、联想、金邦、长城</w:t>
            </w:r>
          </w:p>
        </w:tc>
      </w:tr>
    </w:tbl>
    <w:p w14:paraId="38339567">
      <w:pPr>
        <w:ind w:firstLine="0" w:firstLineChars="0"/>
        <w:jc w:val="both"/>
        <w:rPr>
          <w:rFonts w:hint="eastAsia" w:ascii="仿宋_GB2312" w:hAnsi="仿宋_GB2312" w:eastAsia="仿宋_GB2312" w:cs="仿宋_GB2312"/>
          <w:sz w:val="32"/>
          <w:szCs w:val="32"/>
          <w:lang w:val="en-US" w:eastAsia="zh-CN"/>
        </w:rPr>
      </w:pPr>
    </w:p>
    <w:p w14:paraId="642D55F4">
      <w:pPr>
        <w:ind w:firstLine="0" w:firstLineChars="0"/>
        <w:jc w:val="both"/>
        <w:rPr>
          <w:rFonts w:hint="eastAsia" w:ascii="仿宋_GB2312" w:hAnsi="仿宋_GB2312" w:eastAsia="仿宋_GB2312" w:cs="仿宋_GB2312"/>
          <w:sz w:val="32"/>
          <w:szCs w:val="32"/>
          <w:lang w:val="en-US" w:eastAsia="zh-CN"/>
        </w:rPr>
      </w:pPr>
    </w:p>
    <w:p w14:paraId="79D4F920">
      <w:pPr>
        <w:ind w:firstLine="0" w:firstLineChars="0"/>
        <w:jc w:val="both"/>
        <w:rPr>
          <w:rFonts w:hint="eastAsia" w:ascii="仿宋_GB2312" w:hAnsi="仿宋_GB2312" w:eastAsia="仿宋_GB2312" w:cs="仿宋_GB2312"/>
          <w:sz w:val="32"/>
          <w:szCs w:val="32"/>
          <w:lang w:val="en-US" w:eastAsia="zh-CN"/>
        </w:rPr>
      </w:pPr>
    </w:p>
    <w:p w14:paraId="56F65D91">
      <w:pPr>
        <w:ind w:firstLine="0" w:firstLineChars="0"/>
        <w:jc w:val="both"/>
        <w:rPr>
          <w:rFonts w:hint="eastAsia" w:ascii="仿宋_GB2312" w:hAnsi="仿宋_GB2312" w:eastAsia="仿宋_GB2312" w:cs="仿宋_GB2312"/>
          <w:sz w:val="32"/>
          <w:szCs w:val="32"/>
          <w:lang w:val="en-US" w:eastAsia="zh-CN"/>
        </w:rPr>
      </w:pPr>
    </w:p>
    <w:p w14:paraId="5751E0B4">
      <w:pPr>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（二）维修服务项目清单</w:t>
      </w:r>
    </w:p>
    <w:tbl>
      <w:tblPr>
        <w:tblStyle w:val="9"/>
        <w:tblpPr w:leftFromText="180" w:rightFromText="180" w:vertAnchor="text" w:horzAnchor="page" w:tblpX="879" w:tblpY="597"/>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20"/>
        <w:gridCol w:w="1044"/>
        <w:gridCol w:w="1272"/>
        <w:gridCol w:w="5707"/>
      </w:tblGrid>
      <w:tr w14:paraId="2EED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blHeader/>
        </w:trPr>
        <w:tc>
          <w:tcPr>
            <w:tcW w:w="720" w:type="dxa"/>
            <w:tcBorders>
              <w:top w:val="nil"/>
              <w:left w:val="single" w:color="000000" w:sz="4" w:space="0"/>
              <w:bottom w:val="single" w:color="000000" w:sz="4" w:space="0"/>
              <w:right w:val="single" w:color="000000" w:sz="4" w:space="0"/>
            </w:tcBorders>
            <w:shd w:val="clear" w:color="auto" w:fill="auto"/>
            <w:noWrap/>
            <w:vAlign w:val="center"/>
          </w:tcPr>
          <w:p w14:paraId="1AE02159">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1320" w:type="dxa"/>
            <w:tcBorders>
              <w:top w:val="nil"/>
              <w:left w:val="single" w:color="000000" w:sz="4" w:space="0"/>
              <w:bottom w:val="single" w:color="000000" w:sz="4" w:space="0"/>
              <w:right w:val="single" w:color="000000" w:sz="4" w:space="0"/>
            </w:tcBorders>
            <w:shd w:val="clear" w:color="auto" w:fill="auto"/>
            <w:noWrap/>
            <w:vAlign w:val="center"/>
          </w:tcPr>
          <w:p w14:paraId="5EEE4615">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服务项目名称</w:t>
            </w:r>
          </w:p>
        </w:tc>
        <w:tc>
          <w:tcPr>
            <w:tcW w:w="1044" w:type="dxa"/>
            <w:tcBorders>
              <w:top w:val="nil"/>
              <w:left w:val="single" w:color="000000" w:sz="4" w:space="0"/>
              <w:bottom w:val="single" w:color="000000" w:sz="4" w:space="0"/>
              <w:right w:val="single" w:color="000000" w:sz="4" w:space="0"/>
            </w:tcBorders>
            <w:shd w:val="clear" w:color="auto" w:fill="auto"/>
            <w:noWrap/>
            <w:vAlign w:val="center"/>
          </w:tcPr>
          <w:p w14:paraId="6DC22D52">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价格</w:t>
            </w:r>
          </w:p>
          <w:p w14:paraId="5D1AF631">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元/次</w:t>
            </w:r>
          </w:p>
        </w:tc>
        <w:tc>
          <w:tcPr>
            <w:tcW w:w="1272" w:type="dxa"/>
            <w:tcBorders>
              <w:top w:val="nil"/>
              <w:left w:val="single" w:color="000000" w:sz="4" w:space="0"/>
              <w:bottom w:val="single" w:color="000000" w:sz="4" w:space="0"/>
              <w:right w:val="single" w:color="000000" w:sz="4" w:space="0"/>
            </w:tcBorders>
            <w:shd w:val="clear" w:color="auto" w:fill="auto"/>
            <w:noWrap/>
            <w:vAlign w:val="center"/>
          </w:tcPr>
          <w:p w14:paraId="1F339115">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维修保质期</w:t>
            </w:r>
          </w:p>
        </w:tc>
        <w:tc>
          <w:tcPr>
            <w:tcW w:w="5707" w:type="dxa"/>
            <w:tcBorders>
              <w:top w:val="nil"/>
              <w:left w:val="single" w:color="000000" w:sz="4" w:space="0"/>
              <w:bottom w:val="single" w:color="000000" w:sz="4" w:space="0"/>
              <w:right w:val="single" w:color="000000" w:sz="4" w:space="0"/>
            </w:tcBorders>
            <w:shd w:val="clear" w:color="auto" w:fill="auto"/>
            <w:noWrap/>
            <w:vAlign w:val="center"/>
          </w:tcPr>
          <w:p w14:paraId="1712D6B1">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说明</w:t>
            </w:r>
          </w:p>
        </w:tc>
      </w:tr>
      <w:tr w14:paraId="2218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1E8B">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BD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电脑系统软件安装</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302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3DB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5E8D">
            <w:pPr>
              <w:snapToGrid w:val="0"/>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操作系统安装同一设备问题质保期内不重复收取服务费</w:t>
            </w:r>
          </w:p>
        </w:tc>
      </w:tr>
      <w:tr w14:paraId="207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92A6">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CB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问题诊断及解决</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1A4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06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0078">
            <w:pPr>
              <w:snapToGrid w:val="0"/>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指不需要材料维修的诊断或软件调试即可解决问题，含远程诊断及解决，同一设备问题质保期内不重复收取服务费，不予其它项目重复收费。</w:t>
            </w:r>
          </w:p>
        </w:tc>
      </w:tr>
      <w:tr w14:paraId="37CB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8744">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9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其它维修服务费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262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91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AE3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
              </w:rPr>
              <w:t>“其他维修服务费”是指除去“维修耗材报价一览表”所包含服务及“电脑系统软件安装”、“问题诊断及解决”服务以外的其他服务。“其它维修服务费”不含材料费，材料费可参考京东自营的当前价格，如有特殊情况由服务方和校内需求单位商议确认。</w:t>
            </w:r>
          </w:p>
        </w:tc>
      </w:tr>
    </w:tbl>
    <w:p w14:paraId="66D6277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kern w:val="2"/>
          <w:sz w:val="32"/>
          <w:szCs w:val="32"/>
          <w:u w:val="none"/>
          <w:lang w:val="en-US" w:eastAsia="zh-CN" w:bidi="ar"/>
        </w:rPr>
      </w:pPr>
      <w:r>
        <w:rPr>
          <w:rFonts w:hint="eastAsia" w:ascii="仿宋_GB2312" w:hAnsi="仿宋_GB2312" w:eastAsia="仿宋_GB2312" w:cs="仿宋_GB2312"/>
          <w:b w:val="0"/>
          <w:i w:val="0"/>
          <w:iCs w:val="0"/>
          <w:kern w:val="2"/>
          <w:sz w:val="32"/>
          <w:szCs w:val="32"/>
          <w:u w:val="none"/>
          <w:lang w:val="en-US" w:eastAsia="zh-CN" w:bidi="ar"/>
        </w:rPr>
        <w:t>（三）质保期</w:t>
      </w:r>
    </w:p>
    <w:p w14:paraId="7C4F07E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kern w:val="2"/>
          <w:sz w:val="32"/>
          <w:szCs w:val="32"/>
          <w:u w:val="none"/>
          <w:lang w:val="en-US" w:eastAsia="zh-CN" w:bidi="ar"/>
        </w:rPr>
        <w:t>.本项目所有设备及附件的质保期均为</w:t>
      </w: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kern w:val="2"/>
          <w:sz w:val="32"/>
          <w:szCs w:val="32"/>
          <w:u w:val="none"/>
          <w:lang w:val="en-US" w:eastAsia="zh-CN" w:bidi="ar"/>
        </w:rPr>
        <w:t>年（产品设备技术参数中有明确的除外），质保期从自验收合格并交付使用后开始计算；质保期内因产品本身缺陷（非人为因素）造成各种故障应由中标供应商免费技术服务和维修。如厂商本身承诺的产品质保期高于采购文件要求的则按照厂商承诺执行。</w:t>
      </w:r>
    </w:p>
    <w:p w14:paraId="765E6C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kern w:val="2"/>
          <w:sz w:val="32"/>
          <w:szCs w:val="32"/>
          <w:u w:val="none"/>
          <w:lang w:val="en-US" w:eastAsia="zh-CN" w:bidi="ar"/>
        </w:rPr>
        <w:t>.在质保期内，中标供应商应负责对其提供的设备进行现场维修、损坏件更换，不收取额外费用。</w:t>
      </w:r>
    </w:p>
    <w:p w14:paraId="14D7173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3</w:t>
      </w:r>
      <w:r>
        <w:rPr>
          <w:rFonts w:hint="eastAsia" w:ascii="仿宋_GB2312" w:hAnsi="仿宋_GB2312" w:eastAsia="仿宋_GB2312" w:cs="仿宋_GB2312"/>
          <w:b w:val="0"/>
          <w:bCs w:val="0"/>
          <w:i w:val="0"/>
          <w:iCs w:val="0"/>
          <w:kern w:val="2"/>
          <w:sz w:val="32"/>
          <w:szCs w:val="32"/>
          <w:u w:val="none"/>
          <w:lang w:val="en-US" w:eastAsia="zh-CN" w:bidi="ar"/>
        </w:rPr>
        <w:t>.质保期内，要求供应商在接到采购人维修要求电话后，</w:t>
      </w: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kern w:val="2"/>
          <w:sz w:val="32"/>
          <w:szCs w:val="32"/>
          <w:u w:val="none"/>
          <w:lang w:val="en-US" w:eastAsia="zh-CN" w:bidi="ar"/>
        </w:rPr>
        <w:t>小时内派技术人员到现场维修，如果在</w:t>
      </w:r>
      <w:r>
        <w:rPr>
          <w:rFonts w:hint="default" w:ascii="Times New Roman" w:hAnsi="Times New Roman" w:eastAsia="仿宋_GB2312" w:cs="Times New Roman"/>
          <w:b w:val="0"/>
          <w:bCs w:val="0"/>
          <w:i w:val="0"/>
          <w:iCs w:val="0"/>
          <w:kern w:val="2"/>
          <w:sz w:val="32"/>
          <w:szCs w:val="32"/>
          <w:u w:val="none"/>
          <w:lang w:val="en-US" w:eastAsia="zh-CN" w:bidi="ar"/>
        </w:rPr>
        <w:t>24</w:t>
      </w:r>
      <w:r>
        <w:rPr>
          <w:rFonts w:hint="eastAsia" w:ascii="仿宋_GB2312" w:hAnsi="仿宋_GB2312" w:eastAsia="仿宋_GB2312" w:cs="仿宋_GB2312"/>
          <w:b w:val="0"/>
          <w:bCs w:val="0"/>
          <w:i w:val="0"/>
          <w:iCs w:val="0"/>
          <w:kern w:val="2"/>
          <w:sz w:val="32"/>
          <w:szCs w:val="32"/>
          <w:u w:val="none"/>
          <w:lang w:val="en-US" w:eastAsia="zh-CN" w:bidi="ar"/>
        </w:rPr>
        <w:t>小时内不能修复，则提供同样备机供采购人使用，直至设备修复。</w:t>
      </w:r>
    </w:p>
    <w:p w14:paraId="39D549E7">
      <w:pPr>
        <w:widowControl/>
        <w:spacing w:line="600" w:lineRule="exact"/>
        <w:ind w:firstLine="640" w:firstLineChars="200"/>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i w:val="0"/>
          <w:iCs w:val="0"/>
          <w:kern w:val="2"/>
          <w:sz w:val="32"/>
          <w:szCs w:val="32"/>
          <w:u w:val="none"/>
          <w:lang w:val="en-US" w:eastAsia="zh-CN" w:bidi="ar"/>
        </w:rPr>
        <w:t>4</w:t>
      </w:r>
      <w:r>
        <w:rPr>
          <w:rFonts w:hint="eastAsia" w:ascii="仿宋_GB2312" w:hAnsi="仿宋_GB2312" w:eastAsia="仿宋_GB2312" w:cs="仿宋_GB2312"/>
          <w:b w:val="0"/>
          <w:bCs w:val="0"/>
          <w:i w:val="0"/>
          <w:iCs w:val="0"/>
          <w:kern w:val="2"/>
          <w:sz w:val="32"/>
          <w:szCs w:val="32"/>
          <w:u w:val="none"/>
          <w:lang w:val="en-US" w:eastAsia="zh-CN" w:bidi="ar"/>
        </w:rPr>
        <w:t>.不涉及提供设备及附件的维修服务项目质保期按清单执行。</w:t>
      </w:r>
    </w:p>
    <w:p w14:paraId="1173DE2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八、商务要求★</w:t>
      </w:r>
    </w:p>
    <w:tbl>
      <w:tblPr>
        <w:tblStyle w:val="9"/>
        <w:tblW w:w="9295" w:type="dxa"/>
        <w:jc w:val="center"/>
        <w:tblLayout w:type="fixed"/>
        <w:tblCellMar>
          <w:top w:w="0" w:type="dxa"/>
          <w:left w:w="108" w:type="dxa"/>
          <w:bottom w:w="0" w:type="dxa"/>
          <w:right w:w="108" w:type="dxa"/>
        </w:tblCellMar>
      </w:tblPr>
      <w:tblGrid>
        <w:gridCol w:w="1436"/>
        <w:gridCol w:w="7859"/>
      </w:tblGrid>
      <w:tr w14:paraId="1AA9D10B">
        <w:tblPrEx>
          <w:tblCellMar>
            <w:top w:w="0" w:type="dxa"/>
            <w:left w:w="108" w:type="dxa"/>
            <w:bottom w:w="0" w:type="dxa"/>
            <w:right w:w="108" w:type="dxa"/>
          </w:tblCellMar>
        </w:tblPrEx>
        <w:trPr>
          <w:trHeight w:val="827"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CBA4C42">
            <w:pPr>
              <w:snapToGrid w:val="0"/>
              <w:ind w:firstLine="1920" w:firstLineChars="8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p w14:paraId="7596D439">
            <w:pPr>
              <w:snapToGrid w:val="0"/>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响应时间</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A93342D">
            <w:pPr>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接到报修通知后，能在2小时内到达现场，经需求单位同意延迟的除外。</w:t>
            </w:r>
          </w:p>
        </w:tc>
      </w:tr>
      <w:tr w14:paraId="7F443828">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5C980BE">
            <w:pPr>
              <w:snapToGrid w:val="0"/>
              <w:ind w:firstLine="1920" w:firstLineChars="8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p w14:paraId="621F1D7C">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付款方式</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5008BBAF">
            <w:pPr>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维修工作完成并现场验收后，双方在《通用办公设备维修维护单》上签字确认。供应商据此开具正规发票给报修单位，由报修单位按季度履行校内报销手续。</w:t>
            </w:r>
          </w:p>
        </w:tc>
      </w:tr>
      <w:tr w14:paraId="453871AF">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D3C2479">
            <w:pPr>
              <w:snapToGrid w:val="0"/>
              <w:ind w:firstLine="1920" w:firstLineChars="8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p w14:paraId="296CF29A">
            <w:pPr>
              <w:snapToGrid w:val="0"/>
              <w:ind w:firstLine="1920" w:firstLineChars="8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报报价要求</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5D8704B">
            <w:pPr>
              <w:widowControl/>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（1）本次报价采用下浮率报价（即供应商在我方报名成功后，参考我方提供的基准价基础上填报下浮比例，下浮率保留小数点后一位。例如：20.0%、22.3%.所报下浮率最高者，成为该项目的中选商），</w:t>
            </w:r>
            <w:r>
              <w:rPr>
                <w:rFonts w:hint="eastAsia" w:ascii="仿宋" w:hAnsi="仿宋" w:eastAsia="仿宋" w:cs="仿宋"/>
                <w:b/>
                <w:bCs/>
                <w:sz w:val="24"/>
                <w:szCs w:val="24"/>
                <w:lang w:val="en-US" w:eastAsia="zh-CN"/>
              </w:rPr>
              <w:t>办公设备耗材（含安装费）报价及服务报价的下浮率需一致</w:t>
            </w:r>
            <w:r>
              <w:rPr>
                <w:rFonts w:hint="eastAsia" w:ascii="仿宋" w:hAnsi="仿宋" w:eastAsia="仿宋" w:cs="仿宋"/>
                <w:sz w:val="24"/>
                <w:szCs w:val="24"/>
                <w:lang w:val="en-US" w:eastAsia="zh-CN"/>
              </w:rPr>
              <w:t>；（2）</w:t>
            </w:r>
            <w:r>
              <w:rPr>
                <w:rFonts w:hint="eastAsia" w:ascii="仿宋" w:hAnsi="仿宋" w:eastAsia="仿宋" w:cs="仿宋"/>
                <w:b w:val="0"/>
                <w:bCs w:val="0"/>
                <w:color w:val="auto"/>
                <w:sz w:val="24"/>
                <w:szCs w:val="24"/>
                <w:highlight w:val="none"/>
                <w:lang w:val="en-US" w:eastAsia="zh-CN"/>
              </w:rPr>
              <w:t>单价最高限价</w:t>
            </w:r>
            <w:r>
              <w:rPr>
                <w:rFonts w:hint="eastAsia" w:ascii="仿宋" w:hAnsi="仿宋" w:eastAsia="仿宋" w:cs="仿宋"/>
                <w:b w:val="0"/>
                <w:bCs w:val="0"/>
                <w:color w:val="auto"/>
                <w:sz w:val="24"/>
                <w:szCs w:val="24"/>
                <w:highlight w:val="none"/>
              </w:rPr>
              <w:t>包含所需的一切人员工资、奖金、各种加班费、餐费、饮用水、各种社会保险、食宿与交通、服装、安全、仓储、管理费用、税费、利润、安装材料、标准附件、备品备件、专用工具、施工安装以及调试、培训、保修、检测、招标代理服务费、</w:t>
            </w:r>
            <w:r>
              <w:rPr>
                <w:rFonts w:hint="eastAsia" w:ascii="仿宋" w:hAnsi="仿宋" w:eastAsia="仿宋" w:cs="仿宋"/>
                <w:b w:val="0"/>
                <w:bCs w:val="0"/>
                <w:color w:val="auto"/>
                <w:sz w:val="24"/>
                <w:szCs w:val="24"/>
                <w:highlight w:val="none"/>
                <w:lang w:eastAsia="zh-CN"/>
              </w:rPr>
              <w:t>验收费、</w:t>
            </w:r>
            <w:r>
              <w:rPr>
                <w:rFonts w:hint="eastAsia" w:ascii="仿宋" w:hAnsi="仿宋" w:eastAsia="仿宋" w:cs="仿宋"/>
                <w:b w:val="0"/>
                <w:bCs w:val="0"/>
                <w:color w:val="auto"/>
                <w:sz w:val="24"/>
                <w:szCs w:val="24"/>
                <w:highlight w:val="none"/>
              </w:rPr>
              <w:t>完成合同所需的一切本身和不可或缺的所有工作开支、政策性文件规定及合同包含的所有风险、责任等各项全部费用并承担一切风险责任</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w:t>
            </w:r>
            <w:r>
              <w:rPr>
                <w:rFonts w:hint="eastAsia" w:ascii="仿宋" w:hAnsi="仿宋" w:eastAsia="仿宋" w:cs="仿宋"/>
                <w:b w:val="0"/>
                <w:bCs w:val="0"/>
                <w:color w:val="auto"/>
                <w:sz w:val="24"/>
                <w:szCs w:val="24"/>
                <w:highlight w:val="none"/>
                <w:u w:val="none"/>
                <w:lang w:val="en-US" w:eastAsia="zh-CN"/>
              </w:rPr>
              <w:t>供应商必须按照服务项目清单的要求</w:t>
            </w:r>
            <w:r>
              <w:rPr>
                <w:rFonts w:hint="eastAsia" w:ascii="仿宋" w:hAnsi="仿宋" w:eastAsia="仿宋" w:cs="仿宋"/>
                <w:b w:val="0"/>
                <w:bCs w:val="0"/>
                <w:color w:val="auto"/>
                <w:sz w:val="24"/>
                <w:szCs w:val="24"/>
                <w:highlight w:val="none"/>
                <w:u w:val="none"/>
                <w:lang w:val="en-US" w:eastAsia="zh-CN"/>
              </w:rPr>
              <w:t>进行全部报价，不得漏报、少报，但最终供货数量以采购人的</w:t>
            </w:r>
            <w:r>
              <w:rPr>
                <w:rFonts w:hint="eastAsia" w:ascii="仿宋" w:hAnsi="仿宋" w:eastAsia="仿宋" w:cs="仿宋"/>
                <w:color w:val="auto"/>
                <w:sz w:val="24"/>
                <w:szCs w:val="24"/>
                <w:highlight w:val="none"/>
                <w:lang w:val="en-US" w:eastAsia="zh-CN"/>
              </w:rPr>
              <w:t>实际使用数量为准</w:t>
            </w:r>
            <w:r>
              <w:rPr>
                <w:rFonts w:hint="eastAsia" w:ascii="仿宋" w:hAnsi="仿宋" w:eastAsia="仿宋" w:cs="仿宋"/>
                <w:b w:val="0"/>
                <w:bCs w:val="0"/>
                <w:color w:val="auto"/>
                <w:sz w:val="24"/>
                <w:szCs w:val="24"/>
                <w:highlight w:val="none"/>
                <w:u w:val="none"/>
                <w:lang w:val="en-US" w:eastAsia="zh-CN"/>
              </w:rPr>
              <w:t>，结算单价以中标人的中标折扣率下浮的中标单价为准。如遇数量增</w:t>
            </w:r>
            <w:r>
              <w:rPr>
                <w:rFonts w:hint="eastAsia" w:ascii="仿宋" w:hAnsi="仿宋" w:eastAsia="仿宋" w:cs="仿宋"/>
                <w:b w:val="0"/>
                <w:bCs w:val="0"/>
                <w:color w:val="auto"/>
                <w:sz w:val="24"/>
                <w:szCs w:val="24"/>
                <w:highlight w:val="none"/>
                <w:u w:val="none"/>
                <w:lang w:val="en-US" w:eastAsia="zh-CN"/>
              </w:rPr>
              <w:t>加或减少，中标人不得以任何理由要求调整单价。结算时按实际采购数量乘以中标单价进行计算；</w:t>
            </w:r>
            <w:r>
              <w:rPr>
                <w:rFonts w:hint="eastAsia" w:ascii="仿宋" w:hAnsi="仿宋" w:eastAsia="仿宋" w:cs="仿宋"/>
                <w:sz w:val="24"/>
                <w:szCs w:val="24"/>
                <w:lang w:val="en-US" w:eastAsia="zh-CN"/>
              </w:rPr>
              <w:t>（4）报价表中未列出的维修项目和耗材，中标供应商应积极给予解决，经市场询价调研后与报修人议定价格，作为服务价格涉及费用不应高于市场价。</w:t>
            </w:r>
          </w:p>
        </w:tc>
      </w:tr>
      <w:tr w14:paraId="3A1E07ED">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C7B6C4D">
            <w:pPr>
              <w:widowControl/>
              <w:snapToGrid w:val="0"/>
              <w:ind w:firstLine="0" w:firstLineChars="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履约保证金</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21567D7">
            <w:pPr>
              <w:widowControl/>
              <w:snapToGrid w:val="0"/>
              <w:spacing w:line="240" w:lineRule="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本项目收取</w:t>
            </w:r>
            <w:r>
              <w:rPr>
                <w:rFonts w:hint="eastAsia" w:ascii="仿宋" w:hAnsi="仿宋" w:eastAsia="仿宋" w:cs="仿宋"/>
                <w:color w:val="auto"/>
                <w:sz w:val="24"/>
                <w:highlight w:val="none"/>
                <w:u w:val="none"/>
                <w:lang w:val="en-US" w:eastAsia="zh-CN"/>
              </w:rPr>
              <w:t>2000元</w:t>
            </w:r>
            <w:r>
              <w:rPr>
                <w:rFonts w:hint="eastAsia" w:ascii="仿宋" w:hAnsi="仿宋" w:eastAsia="仿宋" w:cs="仿宋"/>
                <w:color w:val="auto"/>
                <w:sz w:val="24"/>
                <w:highlight w:val="none"/>
                <w:u w:val="none"/>
              </w:rPr>
              <w:t>履约保证金 </w:t>
            </w:r>
            <w:r>
              <w:rPr>
                <w:rFonts w:hint="eastAsia" w:ascii="仿宋" w:hAnsi="仿宋" w:eastAsia="仿宋" w:cs="仿宋"/>
                <w:color w:val="auto"/>
                <w:sz w:val="24"/>
                <w:highlight w:val="none"/>
                <w:u w:val="none"/>
              </w:rPr>
              <w:br w:type="textWrapping"/>
            </w:r>
            <w:r>
              <w:rPr>
                <w:rFonts w:hint="eastAsia" w:ascii="仿宋" w:hAnsi="仿宋" w:eastAsia="仿宋" w:cs="仿宋"/>
                <w:color w:val="auto"/>
                <w:sz w:val="24"/>
                <w:highlight w:val="none"/>
                <w:u w:val="none"/>
              </w:rPr>
              <w:t>交款方式：网银转账</w:t>
            </w:r>
          </w:p>
          <w:p w14:paraId="1FD40AD9">
            <w:pPr>
              <w:widowControl/>
              <w:snapToGrid w:val="0"/>
              <w:spacing w:line="240" w:lineRule="auto"/>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收款单位：</w:t>
            </w:r>
            <w:r>
              <w:rPr>
                <w:rFonts w:hint="eastAsia" w:ascii="仿宋" w:hAnsi="仿宋" w:eastAsia="仿宋" w:cs="仿宋"/>
                <w:color w:val="auto"/>
                <w:sz w:val="24"/>
                <w:highlight w:val="none"/>
                <w:u w:val="none"/>
                <w:lang w:eastAsia="zh-CN"/>
              </w:rPr>
              <w:t>四川文化产业职业学院</w:t>
            </w:r>
          </w:p>
          <w:p w14:paraId="0CFD905D">
            <w:pPr>
              <w:widowControl/>
              <w:snapToGrid w:val="0"/>
              <w:spacing w:line="24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开户银行：工行盐市口支行</w:t>
            </w:r>
          </w:p>
          <w:p w14:paraId="4C70F4A3">
            <w:pPr>
              <w:widowControl/>
              <w:snapToGrid w:val="0"/>
              <w:spacing w:line="24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银行账号：4402902009100055397</w:t>
            </w:r>
            <w:r>
              <w:rPr>
                <w:rFonts w:hint="eastAsia" w:ascii="仿宋" w:hAnsi="仿宋" w:eastAsia="仿宋" w:cs="仿宋"/>
                <w:color w:val="auto"/>
                <w:sz w:val="24"/>
                <w:szCs w:val="24"/>
                <w:highlight w:val="none"/>
                <w:u w:val="none"/>
              </w:rPr>
              <w:br w:type="textWrapping"/>
            </w:r>
            <w:r>
              <w:rPr>
                <w:rFonts w:hint="eastAsia" w:ascii="仿宋" w:hAnsi="仿宋" w:eastAsia="仿宋" w:cs="仿宋"/>
                <w:color w:val="auto"/>
                <w:sz w:val="24"/>
                <w:szCs w:val="24"/>
                <w:highlight w:val="none"/>
                <w:u w:val="none"/>
              </w:rPr>
              <w:t>交款时间：中标（成交）通知书发出后，采购合同签订前；</w:t>
            </w:r>
          </w:p>
          <w:p w14:paraId="1905E53E">
            <w:pPr>
              <w:widowControl/>
              <w:snapToGrid w:val="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退款方式：</w:t>
            </w:r>
            <w:r>
              <w:rPr>
                <w:rFonts w:hint="eastAsia" w:ascii="仿宋" w:hAnsi="仿宋" w:eastAsia="仿宋" w:cs="仿宋"/>
                <w:color w:val="auto"/>
                <w:sz w:val="24"/>
                <w:highlight w:val="none"/>
                <w:u w:val="none"/>
                <w:lang w:val="en-US" w:eastAsia="zh-CN"/>
              </w:rPr>
              <w:t>第二年履约完成后无息退还</w:t>
            </w:r>
          </w:p>
        </w:tc>
      </w:tr>
    </w:tbl>
    <w:p w14:paraId="67F76A58">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kern w:val="2"/>
          <w:sz w:val="32"/>
          <w:szCs w:val="32"/>
          <w:u w:val="none"/>
          <w:lang w:val="en-US" w:eastAsia="zh-CN" w:bidi="ar"/>
        </w:rPr>
      </w:pPr>
      <w:r>
        <w:rPr>
          <w:rFonts w:hint="eastAsia" w:ascii="仿宋_GB2312" w:hAnsi="仿宋_GB2312" w:eastAsia="仿宋_GB2312" w:cs="仿宋_GB2312"/>
          <w:b w:val="0"/>
          <w:i w:val="0"/>
          <w:iCs w:val="0"/>
          <w:kern w:val="2"/>
          <w:sz w:val="32"/>
          <w:szCs w:val="32"/>
          <w:u w:val="none"/>
          <w:lang w:val="en-US" w:eastAsia="zh-CN" w:bidi="ar"/>
        </w:rPr>
        <w:t xml:space="preserve">九、其他要求 </w:t>
      </w:r>
      <w:r>
        <w:rPr>
          <w:rFonts w:hint="eastAsia" w:ascii="仿宋_GB2312" w:hAnsi="仿宋_GB2312" w:eastAsia="仿宋_GB2312" w:cs="仿宋_GB2312"/>
          <w:sz w:val="32"/>
          <w:szCs w:val="32"/>
          <w:lang w:val="en-US" w:eastAsia="zh-CN"/>
        </w:rPr>
        <w:t>★</w:t>
      </w:r>
    </w:p>
    <w:p w14:paraId="5196EC34">
      <w:pPr>
        <w:numPr>
          <w:ilvl w:val="-1"/>
          <w:numId w:val="0"/>
        </w:numPr>
        <w:spacing w:line="600" w:lineRule="exact"/>
        <w:ind w:firstLine="640" w:firstLineChars="200"/>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（一）考核</w:t>
      </w:r>
    </w:p>
    <w:p w14:paraId="083DD5B6">
      <w:pPr>
        <w:numPr>
          <w:ilvl w:val="-1"/>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采购人将从响应时间、技术响应、配件供应、服务态度四个维度对供应商进行年度综合考核，考核总分值为 100 分，各维度具体分值分别为：响应时间 20 分、技术响应 40 分、配件供应 30 分、服务态度 10 分。</w:t>
      </w:r>
      <w:r>
        <w:rPr>
          <w:rFonts w:hint="eastAsia" w:ascii="仿宋_GB2312" w:hAnsi="仿宋_GB2312" w:eastAsia="仿宋_GB2312" w:cs="仿宋_GB2312"/>
          <w:color w:val="auto"/>
          <w:sz w:val="32"/>
          <w:szCs w:val="32"/>
          <w:lang w:val="en-US" w:eastAsia="zh-CN"/>
        </w:rPr>
        <w:t>低于</w:t>
      </w:r>
      <w:r>
        <w:rPr>
          <w:rFonts w:hint="default" w:ascii="Times New Roman" w:hAnsi="Times New Roman" w:eastAsia="仿宋_GB2312" w:cs="Times New Roman"/>
          <w:sz w:val="32"/>
          <w:szCs w:val="32"/>
          <w:u w:val="none"/>
          <w:lang w:val="en-US" w:eastAsia="zh-CN" w:bidi="ar"/>
        </w:rPr>
        <w:t>8</w:t>
      </w:r>
      <w:r>
        <w:rPr>
          <w:rFonts w:hint="default" w:ascii="Times New Roman" w:hAnsi="Times New Roman" w:eastAsia="仿宋_GB2312" w:cs="Times New Roman"/>
          <w:sz w:val="32"/>
          <w:szCs w:val="32"/>
          <w:u w:val="none"/>
          <w:lang w:val="en-US" w:bidi="ar"/>
        </w:rPr>
        <w:t>0</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lang w:val="en-US" w:eastAsia="zh-CN"/>
        </w:rPr>
        <w:t>的视</w:t>
      </w:r>
      <w:r>
        <w:rPr>
          <w:rFonts w:hint="eastAsia" w:ascii="仿宋_GB2312" w:hAnsi="仿宋_GB2312" w:eastAsia="仿宋_GB2312" w:cs="仿宋_GB2312"/>
          <w:color w:val="auto"/>
          <w:sz w:val="32"/>
          <w:szCs w:val="32"/>
          <w:lang w:eastAsia="zh-CN"/>
        </w:rPr>
        <w:t>为不合格，</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终止合作，</w:t>
      </w:r>
      <w:r>
        <w:rPr>
          <w:rFonts w:hint="eastAsia" w:ascii="仿宋_GB2312" w:hAnsi="仿宋_GB2312" w:eastAsia="仿宋_GB2312" w:cs="仿宋_GB2312"/>
          <w:color w:val="auto"/>
          <w:sz w:val="32"/>
          <w:szCs w:val="32"/>
          <w:lang w:val="en-US" w:eastAsia="zh-CN"/>
        </w:rPr>
        <w:t>且该供应商两年内不得参与学校该项目采购。</w:t>
      </w:r>
    </w:p>
    <w:p w14:paraId="718DCDD9">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（二）培训 </w:t>
      </w:r>
    </w:p>
    <w:p w14:paraId="024A6540">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.中标供应商有义务对采购人设备的正常使用和维护提供必要的培训。</w:t>
      </w:r>
    </w:p>
    <w:p w14:paraId="0D11DBA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.培训的内容包括主要设备和软件的安装、使用、配置管理、性能优化以及硬件基本维护知识。</w:t>
      </w:r>
    </w:p>
    <w:p w14:paraId="67BF383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（三）安装调试 </w:t>
      </w:r>
    </w:p>
    <w:p w14:paraId="705A6B7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.送货安装地点：按采购人要求。</w:t>
      </w:r>
    </w:p>
    <w:p w14:paraId="524727F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.安装标准：符合我国国家有关技术规范要求和技术标准。</w:t>
      </w:r>
    </w:p>
    <w:p w14:paraId="24B6199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3</w:t>
      </w:r>
      <w:r>
        <w:rPr>
          <w:rFonts w:hint="eastAsia" w:ascii="仿宋_GB2312" w:hAnsi="仿宋_GB2312" w:eastAsia="仿宋_GB2312" w:cs="仿宋_GB2312"/>
          <w:b w:val="0"/>
          <w:bCs w:val="0"/>
          <w:i w:val="0"/>
          <w:iCs w:val="0"/>
          <w:color w:val="auto"/>
          <w:kern w:val="2"/>
          <w:sz w:val="32"/>
          <w:szCs w:val="32"/>
          <w:u w:val="none"/>
          <w:lang w:val="en-US" w:eastAsia="zh-CN" w:bidi="ar"/>
        </w:rPr>
        <w:t>.安装过程中发生的费用由中标供应商负责。</w:t>
      </w:r>
    </w:p>
    <w:p w14:paraId="1D929D82">
      <w:pPr>
        <w:numPr>
          <w:ilvl w:val="0"/>
          <w:numId w:val="0"/>
        </w:numPr>
        <w:spacing w:line="600" w:lineRule="exact"/>
        <w:ind w:firstLine="640" w:firstLineChars="200"/>
        <w:rPr>
          <w:rFonts w:hint="eastAsia" w:ascii="仿宋_GB2312" w:hAnsi="仿宋_GB2312" w:eastAsia="仿宋_GB2312" w:cs="仿宋_GB2312"/>
          <w:b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（四）安全作业 </w:t>
      </w:r>
    </w:p>
    <w:p w14:paraId="030B163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合同履行期间，中标单位均应当遵守国家和项目所在地有关安全操作的要求，由中标单位的设备质量或操作等问题造成的采购人以及第三者人员伤亡和财产损失，由中标单位负责赔偿。合同履行完毕，在质保期内，除法定不可抗力或第三方责任因素外，因产品质量问题造成的安全事故，均由中标单位承担责任。</w:t>
      </w:r>
    </w:p>
    <w:p w14:paraId="463B065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.供应商确保认真组织好施工期间的安全预防工作，确保施工期内无任何安全事故，如果发生任何安全事故由中标单位承担一切后果。</w:t>
      </w:r>
    </w:p>
    <w:p w14:paraId="01DE2A06">
      <w:pPr>
        <w:widowControl/>
        <w:numPr>
          <w:ilvl w:val="0"/>
          <w:numId w:val="0"/>
        </w:numPr>
        <w:spacing w:line="600" w:lineRule="exact"/>
        <w:ind w:firstLine="640" w:firstLineChars="200"/>
        <w:jc w:val="both"/>
        <w:rPr>
          <w:rFonts w:hint="eastAsia" w:ascii="仿宋_GB2312" w:hAnsi="仿宋_GB2312" w:eastAsia="仿宋_GB2312" w:cs="仿宋_GB2312"/>
          <w:color w:val="auto"/>
          <w:sz w:val="32"/>
          <w:szCs w:val="32"/>
          <w:u w:val="none"/>
          <w:lang w:val="en-US" w:eastAsia="zh-CN" w:bidi="ar"/>
        </w:rPr>
      </w:pPr>
      <w:r>
        <w:rPr>
          <w:rFonts w:hint="eastAsia" w:ascii="仿宋_GB2312" w:hAnsi="仿宋_GB2312" w:eastAsia="仿宋_GB2312" w:cs="仿宋_GB2312"/>
          <w:color w:val="auto"/>
          <w:sz w:val="32"/>
          <w:szCs w:val="32"/>
          <w:u w:val="none"/>
          <w:lang w:val="en-US" w:eastAsia="zh-CN" w:bidi="ar"/>
        </w:rPr>
        <w:t>说明：以上标★号内容为实质性条件，需提供承诺函，可以</w:t>
      </w:r>
      <w:r>
        <w:rPr>
          <w:rFonts w:hint="eastAsia" w:ascii="仿宋_GB2312" w:hAnsi="仿宋_GB2312" w:eastAsia="仿宋_GB2312" w:cs="仿宋_GB2312"/>
          <w:i w:val="0"/>
          <w:iCs w:val="0"/>
          <w:caps w:val="0"/>
          <w:color w:val="auto"/>
          <w:spacing w:val="0"/>
          <w:sz w:val="32"/>
          <w:szCs w:val="32"/>
          <w:u w:val="none"/>
          <w:lang w:val="en-US" w:eastAsia="zh-CN" w:bidi="ar"/>
        </w:rPr>
        <w:t>分开承诺也可合并承诺，格式自拟</w:t>
      </w:r>
      <w:r>
        <w:rPr>
          <w:rFonts w:hint="eastAsia" w:ascii="仿宋_GB2312" w:hAnsi="仿宋_GB2312" w:eastAsia="仿宋_GB2312" w:cs="仿宋_GB2312"/>
          <w:color w:val="auto"/>
          <w:sz w:val="32"/>
          <w:szCs w:val="32"/>
          <w:u w:val="none"/>
          <w:lang w:val="en-US" w:eastAsia="zh-CN" w:bidi="ar"/>
        </w:rPr>
        <w:t>。不满足将导致投标被拒绝。</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FC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EC6C4">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6EC6C4">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1221"/>
    <w:rsid w:val="00005402"/>
    <w:rsid w:val="00427F04"/>
    <w:rsid w:val="00D91EDB"/>
    <w:rsid w:val="010F2FD9"/>
    <w:rsid w:val="04EB48D3"/>
    <w:rsid w:val="06D67E60"/>
    <w:rsid w:val="06EC74AC"/>
    <w:rsid w:val="088F4EE8"/>
    <w:rsid w:val="0A693BA6"/>
    <w:rsid w:val="0B246CE3"/>
    <w:rsid w:val="0D855555"/>
    <w:rsid w:val="0DF51285"/>
    <w:rsid w:val="0F1E7D2D"/>
    <w:rsid w:val="0F9E1479"/>
    <w:rsid w:val="102B2A1B"/>
    <w:rsid w:val="10E2302E"/>
    <w:rsid w:val="11F33948"/>
    <w:rsid w:val="13F45281"/>
    <w:rsid w:val="144453FD"/>
    <w:rsid w:val="146D70B2"/>
    <w:rsid w:val="14D3216F"/>
    <w:rsid w:val="15E46F00"/>
    <w:rsid w:val="16EC0339"/>
    <w:rsid w:val="185D2F9A"/>
    <w:rsid w:val="18BE612E"/>
    <w:rsid w:val="1F8F4CF6"/>
    <w:rsid w:val="1F9F1221"/>
    <w:rsid w:val="21863561"/>
    <w:rsid w:val="253312FB"/>
    <w:rsid w:val="266423DA"/>
    <w:rsid w:val="26D22968"/>
    <w:rsid w:val="26F45482"/>
    <w:rsid w:val="278A1AD1"/>
    <w:rsid w:val="29600B3C"/>
    <w:rsid w:val="2C624147"/>
    <w:rsid w:val="2E4C5B33"/>
    <w:rsid w:val="2E5D750C"/>
    <w:rsid w:val="2F2443BA"/>
    <w:rsid w:val="2F3D04AE"/>
    <w:rsid w:val="36851BE2"/>
    <w:rsid w:val="386C12AB"/>
    <w:rsid w:val="393F076E"/>
    <w:rsid w:val="3C37397E"/>
    <w:rsid w:val="407707ED"/>
    <w:rsid w:val="41F5240B"/>
    <w:rsid w:val="43DB5537"/>
    <w:rsid w:val="443D3AFC"/>
    <w:rsid w:val="44663053"/>
    <w:rsid w:val="45D0520B"/>
    <w:rsid w:val="474927B8"/>
    <w:rsid w:val="4AF33D06"/>
    <w:rsid w:val="4C3A6799"/>
    <w:rsid w:val="4E712D20"/>
    <w:rsid w:val="512A18AC"/>
    <w:rsid w:val="52BD2568"/>
    <w:rsid w:val="5486504B"/>
    <w:rsid w:val="54AF4ECF"/>
    <w:rsid w:val="559A7000"/>
    <w:rsid w:val="56BD51F0"/>
    <w:rsid w:val="57803133"/>
    <w:rsid w:val="58CA1588"/>
    <w:rsid w:val="5B283308"/>
    <w:rsid w:val="5F107667"/>
    <w:rsid w:val="5F9B13C0"/>
    <w:rsid w:val="5FA665A1"/>
    <w:rsid w:val="5FD56E87"/>
    <w:rsid w:val="60D96B37"/>
    <w:rsid w:val="612B5716"/>
    <w:rsid w:val="621A3275"/>
    <w:rsid w:val="62634C1E"/>
    <w:rsid w:val="62FB6C04"/>
    <w:rsid w:val="66216982"/>
    <w:rsid w:val="66E56898"/>
    <w:rsid w:val="68190258"/>
    <w:rsid w:val="692C3FBB"/>
    <w:rsid w:val="6A250ED5"/>
    <w:rsid w:val="6C787517"/>
    <w:rsid w:val="6ED36C87"/>
    <w:rsid w:val="6FC0765D"/>
    <w:rsid w:val="70024060"/>
    <w:rsid w:val="706124E6"/>
    <w:rsid w:val="73165394"/>
    <w:rsid w:val="74C442A9"/>
    <w:rsid w:val="755E374E"/>
    <w:rsid w:val="75802C54"/>
    <w:rsid w:val="75815A12"/>
    <w:rsid w:val="77D213BD"/>
    <w:rsid w:val="78972AD3"/>
    <w:rsid w:val="7BB5399C"/>
    <w:rsid w:val="7D7A30EF"/>
    <w:rsid w:val="7F98785D"/>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1"/>
    <w:qFormat/>
    <w:uiPriority w:val="0"/>
    <w:pPr>
      <w:spacing w:after="120" w:afterLines="0" w:afterAutospacing="0"/>
      <w:ind w:left="420" w:leftChars="200"/>
    </w:pPr>
    <w:rPr>
      <w:rFonts w:ascii="Times New Roman" w:hAnsi="Times New Roman" w:eastAsia="宋体"/>
      <w:color w:val="auto"/>
      <w:kern w:val="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2665</Words>
  <Characters>2890</Characters>
  <Lines>0</Lines>
  <Paragraphs>0</Paragraphs>
  <TotalTime>0</TotalTime>
  <ScaleCrop>false</ScaleCrop>
  <LinksUpToDate>false</LinksUpToDate>
  <CharactersWithSpaces>2910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2025-11-11T02:24:00Z</dcterms:created>
  <dc:creator>米春芳</dc:creator>
  <cp:lastModifiedBy>余秋玥</cp:lastModifiedBy>
  <dcterms:modified xsi:type="dcterms:W3CDTF">2025-12-22T08:07:17Z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2F534AF08FDF4DADB429283E99B076A1_13</vt:lpwstr>
  </property>
  <property fmtid="{D5CDD505-2E9C-101B-9397-08002B2CF9AE}" pid="4" name="KSOTemplateDocerSaveRecord">
    <vt:lpwstr>eyJoZGlkIjoiMmUxOTFlZmZmMGJhMmUxZDExMGQxNzg3ZDZlMzQ5MzkiLCJ1c2VySWQiOiIxNjQ2MjA3NzkxIn0=</vt:lpwstr>
  </property>
</Properties>
</file>