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D5C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附件3：</w:t>
      </w:r>
      <w:bookmarkStart w:id="1" w:name="_GoBack"/>
      <w:bookmarkEnd w:id="1"/>
    </w:p>
    <w:p w14:paraId="714CAC9F">
      <w:pPr>
        <w:pStyle w:val="2"/>
      </w:pPr>
    </w:p>
    <w:tbl>
      <w:tblPr>
        <w:tblStyle w:val="3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9"/>
        <w:gridCol w:w="1463"/>
        <w:gridCol w:w="1443"/>
        <w:gridCol w:w="4194"/>
        <w:gridCol w:w="606"/>
      </w:tblGrid>
      <w:tr w14:paraId="04BF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atLeast"/>
        </w:trPr>
        <w:tc>
          <w:tcPr>
            <w:tcW w:w="9165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713A9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绿化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用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品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及耗材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配送服务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项目年度考评表</w:t>
            </w:r>
          </w:p>
        </w:tc>
      </w:tr>
      <w:tr w14:paraId="6B5B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8" w:hRule="atLeast"/>
        </w:trPr>
        <w:tc>
          <w:tcPr>
            <w:tcW w:w="14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AB269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考评维度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100分）</w:t>
            </w: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E77FB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考评指标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1D604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6A663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评分标准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811B5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59D2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2" w:hRule="atLeast"/>
        </w:trPr>
        <w:tc>
          <w:tcPr>
            <w:tcW w:w="1459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B6B0E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9C3F46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FD730B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81A5FB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93A8A8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BFC4F2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质量达标情况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（40分）</w:t>
            </w: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C4A3B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规格型号符合性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4AF32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6D42B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完全符合采购文件规格型号要求，无偏差得1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分；每出现1批次不符项，扣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分，扣完为止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 w14:paraId="28F51CB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验收记录佐证）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7E76A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81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5FB0C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98FAF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质量标准合规性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7A8F4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FE265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产品符合国家/行业/厂家标准，均为全新原装合格产品得1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分；每出现1批次质量问题（破损、异味、性能不达标等），扣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分，扣完为止。</w:t>
            </w:r>
          </w:p>
          <w:p w14:paraId="5579832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以验收时认定不合格，要求退回的数据为佐证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9C1EF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BF5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6BC4B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CC28E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证明材料完整性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4A78E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FD716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按要求提供产品合格证、质检报告（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肥料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等需含CMA标识检测报告），材料齐全有效得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分；缺1类关键材料扣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分，扣完为止。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CD8B7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66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6046C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E9FE3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环保及安全标准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EC16C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2C652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产品符合环保、无毒无害要求，无安全隐患得4分；出现1次环保/安全问题，此项不得分。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7D7A9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41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53558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49CE34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707C4E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449F98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配送服务情况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（20分）</w:t>
            </w: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9C7FB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配送时效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D6677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E1378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按要求3个工作日内送达指定地点得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分；每出现1次逾期配送（非不可抗力），扣2分，逾期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超过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30天此项不得分。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612E3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8D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9" w:hRule="atLeast"/>
        </w:trPr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B3E9E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9289A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紧急供货响应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F2E86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DDC57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无正当理由不拒绝、不延迟紧急供货需求，响应及时得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分；每出现1次拒绝或延迟紧急供货，扣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分，扣完为止。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C282A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93F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9" w:hRule="atLeast"/>
        </w:trPr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E80D9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0128A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货物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完好率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A744A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BAB92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送达货物无破损、短缺，完好率100%得4分；每出现1批次破损/短缺，扣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分，扣完为止。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15153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AD7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E9221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售后服务情况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（15分）</w:t>
            </w: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1BB34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专人对接服务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A0961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570A6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指定专人负责对接需求及售后，响应顺畅得3分；无专人对接或对接不及时，此项不得分。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C2C3D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BD7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44399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5DE01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问题响应时效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11C59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A83FF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质量问题24小时内响应得4分；每出现1次响应超时，扣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分，扣完为止。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A759A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ECB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74452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FB7A3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问题处理时效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A58C7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C1D2B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响应后48小时内完成换货/退货得4分；每出现1次处理超时，扣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分，扣完为止。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F3C7C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355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62942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0B211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退换货配合度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81399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9F8E1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主动承担退换货产生的包装、运输等费用，配合度高得4分；推诿费用或不配合退换货，此项不得分。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5A7CB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C87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846E3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74953B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BDEB8C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商务履约情况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5分）</w:t>
            </w: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3C492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结算资料提交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91128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1D3D1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按月及时提交送货单、发票等结算资料，无遗漏、无差错得4分；每出现1次资料延误或差错，扣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分，扣完为止。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92711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B1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8C577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BBEA4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价格合规性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46D98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6CBBE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按报价单价结算，无额外收费，临时货物结算价符合约定（三者均价）得4分；出现1次违规收费或价格不符，此项不得分。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64B6A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00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0ACC9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80DC7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合同条款遵守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17F0A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29D83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严格遵守服务期限、服务地点等合同约定得4分；每出现1次违反合同核心条款，扣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分，扣完为止。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D9ECB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68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61D2C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91EB5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违约责任履行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90F15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43D46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发生违约情况后，按约定承担违约金、赔偿金等责任得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分；推诿或拒不履行违约责任，此项不得分。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800BD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F51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70173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A29C9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年度无重大投诉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6C05C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3分</w:t>
            </w:r>
          </w:p>
        </w:tc>
        <w:tc>
          <w:tcPr>
            <w:tcW w:w="41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AE069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年度内无因供方原因引发的重大投诉（需书面核实）得3分；出现1次重大投诉，此项不得分。</w:t>
            </w:r>
          </w:p>
        </w:tc>
        <w:tc>
          <w:tcPr>
            <w:tcW w:w="6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2577E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F33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28D08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heading_0"/>
          </w:p>
          <w:p w14:paraId="0CC0CEC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CFD7E1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考评等级及结果</w:t>
            </w:r>
          </w:p>
          <w:p w14:paraId="5C83101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应用</w:t>
            </w:r>
          </w:p>
        </w:tc>
        <w:tc>
          <w:tcPr>
            <w:tcW w:w="770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BE731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优秀（85分及以上）：年度考核合格，可续签下一年度合同；优先纳入下一轮采购合格供应商库。</w:t>
            </w:r>
          </w:p>
          <w:p w14:paraId="5AEE21D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合格（70-84分）：年度考核合格，可续签下一年度合同；需针对扣分项提交整改报告，采购人跟踪整改效果。</w:t>
            </w:r>
          </w:p>
          <w:p w14:paraId="66ED7B0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不合格（6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分以下）：年度考核不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，采购人有权终止合作，不予续签下一年度合同，且不承担违约责任。</w:t>
            </w:r>
          </w:p>
        </w:tc>
      </w:tr>
      <w:tr w14:paraId="48A8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5" w:hRule="atLeast"/>
        </w:trPr>
        <w:tc>
          <w:tcPr>
            <w:tcW w:w="14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5EDDD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1954F7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考评说明</w:t>
            </w:r>
          </w:p>
        </w:tc>
        <w:tc>
          <w:tcPr>
            <w:tcW w:w="770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AD366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本考评表依据采购文件中的技术需求、商务要求、服务要求及法律责任条款制定，所有评分需提供日常验收记录、沟通记录、投诉处理单等佐证材料。</w:t>
            </w:r>
          </w:p>
          <w:p w14:paraId="5CC2F5A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若出现采购文件约定的重大违约情形（如逾期交货超30天、质量检测不合格拒不更换、权利瑕疵等），无论总分多少，直接判定为“不合格”。</w:t>
            </w:r>
          </w:p>
          <w:p w14:paraId="0810A82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本考评结果仅作为年度合同续签、终止及后续合作的核心依据，双方均需认可考评过程及结果。</w:t>
            </w:r>
          </w:p>
          <w:p w14:paraId="4DACCA6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4.此考评表为样表，最终以考核部门、使用部门优化或更高标准地列入服务合同的考评表为准。</w:t>
            </w:r>
          </w:p>
        </w:tc>
      </w:tr>
      <w:bookmarkEnd w:id="0"/>
    </w:tbl>
    <w:p w14:paraId="1EE2C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16443"/>
    <w:rsid w:val="61C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2026-04-08T03:02:00Z</dcterms:created>
  <dc:creator>米春芳</dc:creator>
  <cp:lastModifiedBy>米春芳</cp:lastModifiedBy>
  <dcterms:modified xsi:type="dcterms:W3CDTF">2026-04-08T03:02:44Z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72783C917A9D416CB6C1FE9E6DEDE0EF_11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