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0" w:line="219" w:lineRule="auto"/>
        <w:ind w:left="4635"/>
        <w:outlineLvl w:val="0"/>
        <w:rPr>
          <w:rFonts w:hint="eastAsia" w:ascii="宋体" w:hAnsi="宋体" w:eastAsia="宋体" w:cs="宋体"/>
          <w:sz w:val="35"/>
          <w:szCs w:val="35"/>
          <w:lang w:eastAsia="zh-CN"/>
        </w:rPr>
      </w:pPr>
      <w:bookmarkStart w:id="0" w:name="_GoBack"/>
      <w:bookmarkEnd w:id="0"/>
      <w:r>
        <w:rPr>
          <w:rFonts w:ascii="宋体" w:hAnsi="宋体" w:eastAsia="宋体" w:cs="宋体"/>
          <w:spacing w:val="11"/>
          <w:sz w:val="35"/>
          <w:szCs w:val="35"/>
        </w:rPr>
        <w:t>电力设施检测清单</w:t>
      </w:r>
      <w:r>
        <w:rPr>
          <w:rFonts w:hint="eastAsia" w:ascii="宋体" w:hAnsi="宋体" w:eastAsia="宋体" w:cs="宋体"/>
          <w:spacing w:val="11"/>
          <w:sz w:val="35"/>
          <w:szCs w:val="35"/>
          <w:lang w:eastAsia="zh-CN"/>
        </w:rPr>
        <w:t>及要求</w:t>
      </w:r>
    </w:p>
    <w:p>
      <w:pPr>
        <w:spacing w:before="1" w:line="217" w:lineRule="auto"/>
        <w:ind w:left="175"/>
        <w:rPr>
          <w:rFonts w:ascii="宋体" w:hAnsi="宋体" w:eastAsia="宋体" w:cs="宋体"/>
          <w:sz w:val="24"/>
          <w:szCs w:val="24"/>
        </w:rPr>
      </w:pPr>
      <w:r>
        <w:rPr>
          <w:rFonts w:ascii="宋体" w:hAnsi="宋体" w:eastAsia="宋体" w:cs="宋体"/>
          <w:spacing w:val="-4"/>
          <w:sz w:val="24"/>
          <w:szCs w:val="24"/>
        </w:rPr>
        <w:t>1、10</w:t>
      </w:r>
      <w:r>
        <w:rPr>
          <w:rFonts w:ascii="Times New Roman" w:hAnsi="Times New Roman" w:eastAsia="Times New Roman" w:cs="Times New Roman"/>
          <w:spacing w:val="-4"/>
          <w:sz w:val="24"/>
          <w:szCs w:val="24"/>
        </w:rPr>
        <w:t>kV</w:t>
      </w:r>
      <w:r>
        <w:rPr>
          <w:rFonts w:ascii="宋体" w:hAnsi="宋体" w:eastAsia="宋体" w:cs="宋体"/>
          <w:spacing w:val="-4"/>
          <w:sz w:val="24"/>
          <w:szCs w:val="24"/>
        </w:rPr>
        <w:t>电力设备年度预防性试验，提供试验报告；</w:t>
      </w:r>
    </w:p>
    <w:p>
      <w:pPr>
        <w:spacing w:before="3" w:line="219" w:lineRule="auto"/>
        <w:ind w:left="175"/>
        <w:rPr>
          <w:rFonts w:ascii="宋体" w:hAnsi="宋体" w:eastAsia="宋体" w:cs="宋体"/>
          <w:sz w:val="25"/>
          <w:szCs w:val="25"/>
        </w:rPr>
      </w:pPr>
      <w:r>
        <w:rPr>
          <w:rFonts w:hint="eastAsia" w:ascii="宋体" w:hAnsi="宋体" w:eastAsia="宋体" w:cs="宋体"/>
          <w:spacing w:val="-13"/>
          <w:sz w:val="25"/>
          <w:szCs w:val="25"/>
          <w:lang w:val="en-US" w:eastAsia="zh-CN"/>
        </w:rPr>
        <w:t>2、</w:t>
      </w:r>
      <w:r>
        <w:rPr>
          <w:rFonts w:ascii="宋体" w:hAnsi="宋体" w:eastAsia="宋体" w:cs="宋体"/>
          <w:spacing w:val="-13"/>
          <w:sz w:val="25"/>
          <w:szCs w:val="25"/>
        </w:rPr>
        <w:t>高低压设备除尘；</w:t>
      </w:r>
      <w:r>
        <w:rPr>
          <w:rFonts w:ascii="宋体" w:hAnsi="宋体" w:eastAsia="宋体" w:cs="宋体"/>
          <w:sz w:val="25"/>
          <w:szCs w:val="25"/>
        </w:rPr>
        <w:t xml:space="preserve"> </w:t>
      </w:r>
    </w:p>
    <w:p>
      <w:pPr>
        <w:numPr>
          <w:ilvl w:val="0"/>
          <w:numId w:val="1"/>
        </w:numPr>
        <w:spacing w:before="3" w:line="219" w:lineRule="auto"/>
        <w:ind w:left="175"/>
        <w:rPr>
          <w:rFonts w:hint="eastAsia" w:ascii="宋体" w:hAnsi="宋体" w:eastAsia="宋体" w:cs="宋体"/>
          <w:sz w:val="25"/>
          <w:szCs w:val="25"/>
          <w:lang w:val="en-US" w:eastAsia="zh-CN"/>
        </w:rPr>
      </w:pPr>
      <w:r>
        <w:rPr>
          <w:rFonts w:hint="eastAsia" w:ascii="宋体" w:hAnsi="宋体" w:eastAsia="宋体" w:cs="宋体"/>
          <w:sz w:val="25"/>
          <w:szCs w:val="25"/>
          <w:lang w:val="en-US" w:eastAsia="zh-CN"/>
        </w:rPr>
        <w:t>根据检测结果出具检测报告及用电隐患近远期解决方案，不再另行产生费用；</w:t>
      </w:r>
    </w:p>
    <w:p>
      <w:pPr>
        <w:numPr>
          <w:ilvl w:val="0"/>
          <w:numId w:val="1"/>
        </w:numPr>
        <w:spacing w:before="3" w:line="219" w:lineRule="auto"/>
        <w:ind w:left="175"/>
        <w:rPr>
          <w:rFonts w:hint="eastAsia" w:ascii="宋体" w:hAnsi="宋体" w:eastAsia="宋体" w:cs="宋体"/>
          <w:sz w:val="25"/>
          <w:szCs w:val="25"/>
          <w:lang w:val="en-US" w:eastAsia="zh-CN"/>
        </w:rPr>
      </w:pPr>
      <w:r>
        <w:rPr>
          <w:rFonts w:hint="eastAsia" w:ascii="宋体" w:hAnsi="宋体" w:eastAsia="宋体" w:cs="宋体"/>
          <w:sz w:val="25"/>
          <w:szCs w:val="25"/>
          <w:lang w:val="en-US" w:eastAsia="zh-CN"/>
        </w:rPr>
        <w:t>检测范围包括变压器所属三级低压供电设施设备，不再另行产生费用；</w:t>
      </w:r>
    </w:p>
    <w:p>
      <w:pPr>
        <w:numPr>
          <w:ilvl w:val="0"/>
          <w:numId w:val="1"/>
        </w:numPr>
        <w:spacing w:before="3" w:line="219" w:lineRule="auto"/>
        <w:ind w:left="175"/>
        <w:rPr>
          <w:rFonts w:hint="eastAsia" w:ascii="宋体" w:hAnsi="宋体" w:eastAsia="宋体" w:cs="宋体"/>
          <w:sz w:val="25"/>
          <w:szCs w:val="25"/>
          <w:lang w:val="en-US" w:eastAsia="zh-CN"/>
        </w:rPr>
      </w:pPr>
      <w:r>
        <w:rPr>
          <w:rFonts w:hint="eastAsia" w:ascii="宋体" w:hAnsi="宋体" w:eastAsia="宋体" w:cs="宋体"/>
          <w:sz w:val="25"/>
          <w:szCs w:val="25"/>
          <w:lang w:val="en-US" w:eastAsia="zh-CN"/>
        </w:rPr>
        <w:t>费用总价包干，包含人工、材料、检测器具、仪器、税金、出具检测报告及用电隐患近远期解决方案编制等所有费用。</w:t>
      </w:r>
    </w:p>
    <w:p>
      <w:pPr>
        <w:numPr>
          <w:ilvl w:val="0"/>
          <w:numId w:val="1"/>
        </w:numPr>
        <w:spacing w:before="3" w:line="219" w:lineRule="auto"/>
        <w:ind w:left="175"/>
        <w:rPr>
          <w:rFonts w:hint="eastAsia" w:ascii="宋体" w:hAnsi="宋体" w:eastAsia="宋体" w:cs="宋体"/>
          <w:sz w:val="25"/>
          <w:szCs w:val="25"/>
          <w:lang w:val="en-US" w:eastAsia="zh-CN"/>
        </w:rPr>
      </w:pPr>
      <w:r>
        <w:rPr>
          <w:rFonts w:hint="eastAsia" w:ascii="宋体" w:hAnsi="宋体" w:eastAsia="宋体" w:cs="宋体"/>
          <w:sz w:val="25"/>
          <w:szCs w:val="25"/>
          <w:lang w:val="en-US" w:eastAsia="zh-CN"/>
        </w:rPr>
        <w:t>供应商应当具备行业主管部门颁发的且在有效期内的安全生产许可证，应具备承装（修、试）电力设施许可证三级及以上资质且许可类别包含承试类，安全生产许可证及资质提供证书复印件并加盖供应商鲜章。</w:t>
      </w:r>
    </w:p>
    <w:p>
      <w:pPr>
        <w:spacing w:before="168" w:line="220" w:lineRule="auto"/>
        <w:ind w:left="175"/>
        <w:rPr>
          <w:rFonts w:ascii="宋体" w:hAnsi="宋体" w:eastAsia="宋体" w:cs="宋体"/>
          <w:sz w:val="24"/>
          <w:szCs w:val="24"/>
        </w:rPr>
      </w:pPr>
      <w:r>
        <w:rPr>
          <w:rFonts w:ascii="宋体" w:hAnsi="宋体" w:eastAsia="宋体" w:cs="宋体"/>
          <w:spacing w:val="-1"/>
          <w:sz w:val="24"/>
          <w:szCs w:val="24"/>
        </w:rPr>
        <w:t>工期：1天</w:t>
      </w:r>
    </w:p>
    <w:p>
      <w:pPr>
        <w:spacing w:line="178" w:lineRule="exact"/>
      </w:pPr>
    </w:p>
    <w:tbl>
      <w:tblPr>
        <w:tblStyle w:val="4"/>
        <w:tblW w:w="145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4"/>
        <w:gridCol w:w="1279"/>
        <w:gridCol w:w="5506"/>
        <w:gridCol w:w="1279"/>
        <w:gridCol w:w="1279"/>
        <w:gridCol w:w="1139"/>
        <w:gridCol w:w="1749"/>
        <w:gridCol w:w="10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2553" w:type="dxa"/>
            <w:gridSpan w:val="2"/>
            <w:vAlign w:val="top"/>
          </w:tcPr>
          <w:p>
            <w:pPr>
              <w:pStyle w:val="5"/>
              <w:spacing w:before="64" w:line="218" w:lineRule="auto"/>
              <w:ind w:left="1045"/>
            </w:pPr>
            <w:r>
              <w:rPr>
                <w:spacing w:val="9"/>
              </w:rPr>
              <w:t>类别</w:t>
            </w:r>
          </w:p>
        </w:tc>
        <w:tc>
          <w:tcPr>
            <w:tcW w:w="5506" w:type="dxa"/>
            <w:vAlign w:val="top"/>
          </w:tcPr>
          <w:p>
            <w:pPr>
              <w:pStyle w:val="5"/>
              <w:spacing w:before="66" w:line="216" w:lineRule="auto"/>
              <w:ind w:left="2522"/>
            </w:pPr>
            <w:r>
              <w:rPr>
                <w:spacing w:val="5"/>
              </w:rPr>
              <w:t>名称</w:t>
            </w:r>
          </w:p>
        </w:tc>
        <w:tc>
          <w:tcPr>
            <w:tcW w:w="1279" w:type="dxa"/>
            <w:vAlign w:val="top"/>
          </w:tcPr>
          <w:p>
            <w:pPr>
              <w:pStyle w:val="5"/>
              <w:spacing w:before="62" w:line="218" w:lineRule="auto"/>
              <w:ind w:left="416"/>
            </w:pPr>
            <w:r>
              <w:rPr>
                <w:spacing w:val="-3"/>
              </w:rPr>
              <w:t>单价</w:t>
            </w:r>
          </w:p>
        </w:tc>
        <w:tc>
          <w:tcPr>
            <w:tcW w:w="1279" w:type="dxa"/>
            <w:vAlign w:val="top"/>
          </w:tcPr>
          <w:p>
            <w:pPr>
              <w:pStyle w:val="5"/>
              <w:spacing w:before="64" w:line="218" w:lineRule="auto"/>
              <w:ind w:left="417"/>
            </w:pPr>
            <w:r>
              <w:rPr>
                <w:spacing w:val="-3"/>
              </w:rPr>
              <w:t>单位</w:t>
            </w:r>
          </w:p>
        </w:tc>
        <w:tc>
          <w:tcPr>
            <w:tcW w:w="1139" w:type="dxa"/>
            <w:vAlign w:val="top"/>
          </w:tcPr>
          <w:p>
            <w:pPr>
              <w:pStyle w:val="5"/>
              <w:spacing w:before="64" w:line="218" w:lineRule="auto"/>
              <w:ind w:left="348"/>
            </w:pPr>
            <w:r>
              <w:rPr>
                <w:spacing w:val="-3"/>
              </w:rPr>
              <w:t>数量</w:t>
            </w:r>
          </w:p>
        </w:tc>
        <w:tc>
          <w:tcPr>
            <w:tcW w:w="1749" w:type="dxa"/>
            <w:vAlign w:val="top"/>
          </w:tcPr>
          <w:p>
            <w:pPr>
              <w:pStyle w:val="5"/>
              <w:spacing w:before="64" w:line="218" w:lineRule="auto"/>
              <w:ind w:left="429"/>
            </w:pPr>
            <w:r>
              <w:rPr>
                <w:spacing w:val="9"/>
              </w:rPr>
              <w:t>金额(元)</w:t>
            </w:r>
          </w:p>
        </w:tc>
        <w:tc>
          <w:tcPr>
            <w:tcW w:w="1035" w:type="dxa"/>
            <w:vAlign w:val="top"/>
          </w:tcPr>
          <w:p>
            <w:pPr>
              <w:pStyle w:val="5"/>
              <w:spacing w:before="65" w:line="217" w:lineRule="auto"/>
              <w:ind w:left="60"/>
            </w:pPr>
            <w:r>
              <w:rPr>
                <w:spacing w:val="5"/>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274" w:type="dxa"/>
            <w:vMerge w:val="restart"/>
            <w:tcBorders>
              <w:bottom w:val="nil"/>
            </w:tcBorders>
            <w:vAlign w:val="top"/>
          </w:tcPr>
          <w:p>
            <w:pPr>
              <w:spacing w:line="317" w:lineRule="auto"/>
              <w:rPr>
                <w:rFonts w:ascii="Arial"/>
                <w:sz w:val="21"/>
              </w:rPr>
            </w:pPr>
          </w:p>
          <w:p>
            <w:pPr>
              <w:spacing w:line="318" w:lineRule="auto"/>
              <w:rPr>
                <w:rFonts w:ascii="Arial"/>
                <w:sz w:val="21"/>
              </w:rPr>
            </w:pPr>
          </w:p>
          <w:p>
            <w:pPr>
              <w:pStyle w:val="5"/>
              <w:spacing w:before="71" w:line="233" w:lineRule="auto"/>
              <w:ind w:left="15" w:right="148"/>
            </w:pPr>
            <w:r>
              <w:t xml:space="preserve">一、10kV变 </w:t>
            </w:r>
            <w:r>
              <w:rPr>
                <w:spacing w:val="-3"/>
              </w:rPr>
              <w:t>压器</w:t>
            </w:r>
          </w:p>
        </w:tc>
        <w:tc>
          <w:tcPr>
            <w:tcW w:w="1279" w:type="dxa"/>
            <w:vAlign w:val="top"/>
          </w:tcPr>
          <w:p>
            <w:pPr>
              <w:rPr>
                <w:rFonts w:ascii="Arial"/>
                <w:sz w:val="21"/>
              </w:rPr>
            </w:pPr>
          </w:p>
        </w:tc>
        <w:tc>
          <w:tcPr>
            <w:tcW w:w="5506" w:type="dxa"/>
            <w:vAlign w:val="top"/>
          </w:tcPr>
          <w:p>
            <w:pPr>
              <w:pStyle w:val="5"/>
              <w:spacing w:before="60" w:line="220" w:lineRule="auto"/>
              <w:ind w:left="12"/>
            </w:pPr>
            <w:r>
              <w:rPr>
                <w:spacing w:val="10"/>
              </w:rPr>
              <w:t>试验项目</w:t>
            </w:r>
          </w:p>
        </w:tc>
        <w:tc>
          <w:tcPr>
            <w:tcW w:w="1279" w:type="dxa"/>
            <w:vAlign w:val="top"/>
          </w:tcPr>
          <w:p>
            <w:pPr>
              <w:rPr>
                <w:rFonts w:ascii="Arial"/>
                <w:sz w:val="21"/>
              </w:rPr>
            </w:pPr>
          </w:p>
        </w:tc>
        <w:tc>
          <w:tcPr>
            <w:tcW w:w="1279" w:type="dxa"/>
            <w:vAlign w:val="top"/>
          </w:tcPr>
          <w:p>
            <w:pPr>
              <w:rPr>
                <w:rFonts w:ascii="Arial"/>
                <w:sz w:val="21"/>
              </w:rPr>
            </w:pPr>
          </w:p>
        </w:tc>
        <w:tc>
          <w:tcPr>
            <w:tcW w:w="1139" w:type="dxa"/>
            <w:vAlign w:val="top"/>
          </w:tcPr>
          <w:p>
            <w:pPr>
              <w:rPr>
                <w:rFonts w:ascii="Arial"/>
                <w:sz w:val="21"/>
              </w:rPr>
            </w:pPr>
          </w:p>
        </w:tc>
        <w:tc>
          <w:tcPr>
            <w:tcW w:w="1749" w:type="dxa"/>
            <w:vAlign w:val="top"/>
          </w:tcPr>
          <w:p>
            <w:pPr>
              <w:rPr>
                <w:rFonts w:ascii="Arial"/>
                <w:sz w:val="21"/>
              </w:rPr>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74" w:type="dxa"/>
            <w:vMerge w:val="continue"/>
            <w:tcBorders>
              <w:top w:val="nil"/>
              <w:bottom w:val="nil"/>
            </w:tcBorders>
            <w:vAlign w:val="top"/>
          </w:tcPr>
          <w:p>
            <w:pPr>
              <w:rPr>
                <w:rFonts w:ascii="Arial"/>
                <w:sz w:val="21"/>
              </w:rPr>
            </w:pPr>
          </w:p>
        </w:tc>
        <w:tc>
          <w:tcPr>
            <w:tcW w:w="1279" w:type="dxa"/>
            <w:vAlign w:val="top"/>
          </w:tcPr>
          <w:p>
            <w:pPr>
              <w:pStyle w:val="5"/>
              <w:spacing w:before="82" w:line="199" w:lineRule="auto"/>
              <w:ind w:left="571"/>
            </w:pPr>
            <w:r>
              <w:t>1</w:t>
            </w:r>
          </w:p>
        </w:tc>
        <w:tc>
          <w:tcPr>
            <w:tcW w:w="5506" w:type="dxa"/>
            <w:vAlign w:val="top"/>
          </w:tcPr>
          <w:p>
            <w:pPr>
              <w:pStyle w:val="5"/>
              <w:spacing w:before="60" w:line="218" w:lineRule="auto"/>
              <w:ind w:left="12"/>
            </w:pPr>
            <w:r>
              <w:rPr>
                <w:spacing w:val="-1"/>
              </w:rPr>
              <w:t>变压器高/低压侧线圈直流电阻测量</w:t>
            </w:r>
          </w:p>
        </w:tc>
        <w:tc>
          <w:tcPr>
            <w:tcW w:w="1279" w:type="dxa"/>
            <w:vAlign w:val="top"/>
          </w:tcPr>
          <w:p>
            <w:pPr>
              <w:pStyle w:val="5"/>
              <w:spacing w:before="82" w:line="199" w:lineRule="auto"/>
              <w:ind w:left="306"/>
            </w:pPr>
          </w:p>
        </w:tc>
        <w:tc>
          <w:tcPr>
            <w:tcW w:w="1279" w:type="dxa"/>
            <w:vAlign w:val="top"/>
          </w:tcPr>
          <w:p>
            <w:pPr>
              <w:pStyle w:val="5"/>
              <w:spacing w:before="63" w:line="215" w:lineRule="auto"/>
              <w:ind w:left="527"/>
            </w:pPr>
            <w:r>
              <w:t>台</w:t>
            </w:r>
          </w:p>
        </w:tc>
        <w:tc>
          <w:tcPr>
            <w:tcW w:w="1139" w:type="dxa"/>
            <w:vAlign w:val="top"/>
          </w:tcPr>
          <w:p>
            <w:pPr>
              <w:pStyle w:val="5"/>
              <w:spacing w:before="82" w:line="199" w:lineRule="auto"/>
              <w:ind w:left="508"/>
            </w:pPr>
            <w:r>
              <w:t>3</w:t>
            </w:r>
          </w:p>
        </w:tc>
        <w:tc>
          <w:tcPr>
            <w:tcW w:w="1749" w:type="dxa"/>
            <w:vAlign w:val="top"/>
          </w:tcPr>
          <w:p>
            <w:pPr>
              <w:pStyle w:val="5"/>
              <w:spacing w:before="82" w:line="199" w:lineRule="auto"/>
              <w:ind w:left="489"/>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274" w:type="dxa"/>
            <w:vMerge w:val="continue"/>
            <w:tcBorders>
              <w:top w:val="nil"/>
              <w:bottom w:val="nil"/>
            </w:tcBorders>
            <w:vAlign w:val="top"/>
          </w:tcPr>
          <w:p>
            <w:pPr>
              <w:rPr>
                <w:rFonts w:ascii="Arial"/>
                <w:sz w:val="21"/>
              </w:rPr>
            </w:pPr>
          </w:p>
        </w:tc>
        <w:tc>
          <w:tcPr>
            <w:tcW w:w="1279" w:type="dxa"/>
            <w:vAlign w:val="top"/>
          </w:tcPr>
          <w:p>
            <w:pPr>
              <w:pStyle w:val="5"/>
              <w:spacing w:before="92" w:line="241" w:lineRule="auto"/>
              <w:ind w:left="571"/>
            </w:pPr>
            <w:r>
              <w:t>2</w:t>
            </w:r>
          </w:p>
        </w:tc>
        <w:tc>
          <w:tcPr>
            <w:tcW w:w="5506" w:type="dxa"/>
            <w:vAlign w:val="top"/>
          </w:tcPr>
          <w:p>
            <w:pPr>
              <w:pStyle w:val="5"/>
              <w:spacing w:before="41" w:line="219" w:lineRule="auto"/>
              <w:ind w:left="12"/>
            </w:pPr>
            <w:r>
              <w:rPr>
                <w:spacing w:val="-1"/>
              </w:rPr>
              <w:t>变压器高/低压侧线圈、引线导管等部件绝缘状况测量</w:t>
            </w:r>
          </w:p>
        </w:tc>
        <w:tc>
          <w:tcPr>
            <w:tcW w:w="1279" w:type="dxa"/>
            <w:vAlign w:val="top"/>
          </w:tcPr>
          <w:p>
            <w:pPr>
              <w:pStyle w:val="5"/>
              <w:spacing w:before="192" w:line="239" w:lineRule="auto"/>
              <w:ind w:left="306"/>
            </w:pPr>
          </w:p>
        </w:tc>
        <w:tc>
          <w:tcPr>
            <w:tcW w:w="1279" w:type="dxa"/>
            <w:vAlign w:val="top"/>
          </w:tcPr>
          <w:p>
            <w:pPr>
              <w:pStyle w:val="5"/>
              <w:spacing w:before="174" w:line="221" w:lineRule="auto"/>
              <w:ind w:left="527"/>
            </w:pPr>
            <w:r>
              <w:t>台</w:t>
            </w:r>
          </w:p>
        </w:tc>
        <w:tc>
          <w:tcPr>
            <w:tcW w:w="1139" w:type="dxa"/>
            <w:vAlign w:val="top"/>
          </w:tcPr>
          <w:p>
            <w:pPr>
              <w:pStyle w:val="5"/>
              <w:spacing w:before="192"/>
              <w:ind w:left="508"/>
            </w:pPr>
            <w:r>
              <w:t>3</w:t>
            </w:r>
          </w:p>
        </w:tc>
        <w:tc>
          <w:tcPr>
            <w:tcW w:w="1749" w:type="dxa"/>
            <w:vAlign w:val="top"/>
          </w:tcPr>
          <w:p>
            <w:pPr>
              <w:pStyle w:val="5"/>
              <w:spacing w:before="192" w:line="239" w:lineRule="auto"/>
              <w:ind w:left="489"/>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274" w:type="dxa"/>
            <w:vMerge w:val="continue"/>
            <w:tcBorders>
              <w:top w:val="nil"/>
              <w:bottom w:val="nil"/>
            </w:tcBorders>
            <w:vAlign w:val="top"/>
          </w:tcPr>
          <w:p>
            <w:pPr>
              <w:rPr>
                <w:rFonts w:ascii="Arial"/>
                <w:sz w:val="21"/>
              </w:rPr>
            </w:pPr>
          </w:p>
        </w:tc>
        <w:tc>
          <w:tcPr>
            <w:tcW w:w="1279" w:type="dxa"/>
            <w:vAlign w:val="top"/>
          </w:tcPr>
          <w:p>
            <w:pPr>
              <w:pStyle w:val="5"/>
              <w:spacing w:before="83" w:line="206" w:lineRule="auto"/>
              <w:ind w:left="571"/>
            </w:pPr>
            <w:r>
              <w:t>3</w:t>
            </w:r>
          </w:p>
        </w:tc>
        <w:tc>
          <w:tcPr>
            <w:tcW w:w="5506" w:type="dxa"/>
            <w:vAlign w:val="top"/>
          </w:tcPr>
          <w:p>
            <w:pPr>
              <w:pStyle w:val="5"/>
              <w:spacing w:before="62" w:line="219" w:lineRule="auto"/>
              <w:ind w:left="12"/>
            </w:pPr>
            <w:r>
              <w:t>变压器高/低压线圈交流耐压试验。</w:t>
            </w:r>
          </w:p>
        </w:tc>
        <w:tc>
          <w:tcPr>
            <w:tcW w:w="1279" w:type="dxa"/>
            <w:vAlign w:val="top"/>
          </w:tcPr>
          <w:p>
            <w:pPr>
              <w:pStyle w:val="5"/>
              <w:spacing w:before="83" w:line="206" w:lineRule="auto"/>
              <w:ind w:left="306"/>
            </w:pPr>
          </w:p>
        </w:tc>
        <w:tc>
          <w:tcPr>
            <w:tcW w:w="1279" w:type="dxa"/>
            <w:vAlign w:val="top"/>
          </w:tcPr>
          <w:p>
            <w:pPr>
              <w:pStyle w:val="5"/>
              <w:spacing w:before="64" w:line="221" w:lineRule="auto"/>
              <w:ind w:left="527"/>
            </w:pPr>
            <w:r>
              <w:t>台</w:t>
            </w:r>
          </w:p>
        </w:tc>
        <w:tc>
          <w:tcPr>
            <w:tcW w:w="1139" w:type="dxa"/>
            <w:vAlign w:val="top"/>
          </w:tcPr>
          <w:p>
            <w:pPr>
              <w:pStyle w:val="5"/>
              <w:spacing w:before="83" w:line="206" w:lineRule="auto"/>
              <w:ind w:left="508"/>
            </w:pPr>
            <w:r>
              <w:t>3</w:t>
            </w:r>
          </w:p>
        </w:tc>
        <w:tc>
          <w:tcPr>
            <w:tcW w:w="1749" w:type="dxa"/>
            <w:vAlign w:val="top"/>
          </w:tcPr>
          <w:p>
            <w:pPr>
              <w:pStyle w:val="5"/>
              <w:spacing w:before="83" w:line="206" w:lineRule="auto"/>
              <w:ind w:left="489"/>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274" w:type="dxa"/>
            <w:vMerge w:val="continue"/>
            <w:tcBorders>
              <w:top w:val="nil"/>
            </w:tcBorders>
            <w:vAlign w:val="top"/>
          </w:tcPr>
          <w:p>
            <w:pPr>
              <w:rPr>
                <w:rFonts w:ascii="Arial"/>
                <w:sz w:val="21"/>
              </w:rPr>
            </w:pPr>
          </w:p>
        </w:tc>
        <w:tc>
          <w:tcPr>
            <w:tcW w:w="1279" w:type="dxa"/>
            <w:vAlign w:val="top"/>
          </w:tcPr>
          <w:p>
            <w:pPr>
              <w:pStyle w:val="5"/>
              <w:spacing w:before="84" w:line="206" w:lineRule="auto"/>
              <w:ind w:left="571"/>
            </w:pPr>
            <w:r>
              <w:t>4</w:t>
            </w:r>
          </w:p>
        </w:tc>
        <w:tc>
          <w:tcPr>
            <w:tcW w:w="5506" w:type="dxa"/>
            <w:vAlign w:val="top"/>
          </w:tcPr>
          <w:p>
            <w:pPr>
              <w:pStyle w:val="5"/>
              <w:spacing w:before="63" w:line="219" w:lineRule="auto"/>
              <w:ind w:left="12"/>
            </w:pPr>
            <w:r>
              <w:t>测温装置及其二次回路检查</w:t>
            </w:r>
          </w:p>
        </w:tc>
        <w:tc>
          <w:tcPr>
            <w:tcW w:w="1279" w:type="dxa"/>
            <w:vAlign w:val="top"/>
          </w:tcPr>
          <w:p>
            <w:pPr>
              <w:pStyle w:val="5"/>
              <w:spacing w:before="84" w:line="206" w:lineRule="auto"/>
              <w:ind w:left="306"/>
            </w:pPr>
          </w:p>
        </w:tc>
        <w:tc>
          <w:tcPr>
            <w:tcW w:w="1279" w:type="dxa"/>
            <w:vAlign w:val="top"/>
          </w:tcPr>
          <w:p>
            <w:pPr>
              <w:pStyle w:val="5"/>
              <w:spacing w:before="65" w:line="221" w:lineRule="auto"/>
              <w:ind w:left="527"/>
            </w:pPr>
            <w:r>
              <w:t>台</w:t>
            </w:r>
          </w:p>
        </w:tc>
        <w:tc>
          <w:tcPr>
            <w:tcW w:w="1139" w:type="dxa"/>
            <w:vAlign w:val="top"/>
          </w:tcPr>
          <w:p>
            <w:pPr>
              <w:pStyle w:val="5"/>
              <w:spacing w:before="84" w:line="206" w:lineRule="auto"/>
              <w:ind w:left="508"/>
            </w:pPr>
            <w:r>
              <w:t>3</w:t>
            </w:r>
          </w:p>
        </w:tc>
        <w:tc>
          <w:tcPr>
            <w:tcW w:w="1749" w:type="dxa"/>
            <w:vAlign w:val="top"/>
          </w:tcPr>
          <w:p>
            <w:pPr>
              <w:pStyle w:val="5"/>
              <w:spacing w:before="84" w:line="206" w:lineRule="auto"/>
              <w:ind w:left="489"/>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274" w:type="dxa"/>
            <w:vMerge w:val="restart"/>
            <w:tcBorders>
              <w:bottom w:val="nil"/>
            </w:tcBorders>
            <w:vAlign w:val="top"/>
          </w:tcPr>
          <w:p>
            <w:pPr>
              <w:pStyle w:val="5"/>
              <w:spacing w:before="13" w:line="236" w:lineRule="auto"/>
              <w:ind w:left="15" w:right="139"/>
            </w:pPr>
            <w:r>
              <w:rPr>
                <w:spacing w:val="1"/>
              </w:rPr>
              <w:t>二、10</w:t>
            </w:r>
            <w:r>
              <w:t>kV</w:t>
            </w:r>
            <w:r>
              <w:rPr>
                <w:spacing w:val="1"/>
              </w:rPr>
              <w:t>开</w:t>
            </w:r>
            <w:r>
              <w:rPr>
                <w:spacing w:val="3"/>
              </w:rPr>
              <w:t xml:space="preserve"> </w:t>
            </w:r>
            <w:r>
              <w:rPr>
                <w:spacing w:val="6"/>
              </w:rPr>
              <w:t>关检测</w:t>
            </w:r>
          </w:p>
        </w:tc>
        <w:tc>
          <w:tcPr>
            <w:tcW w:w="1279" w:type="dxa"/>
            <w:vAlign w:val="top"/>
          </w:tcPr>
          <w:p>
            <w:pPr>
              <w:rPr>
                <w:rFonts w:ascii="Arial"/>
                <w:sz w:val="21"/>
              </w:rPr>
            </w:pPr>
          </w:p>
        </w:tc>
        <w:tc>
          <w:tcPr>
            <w:tcW w:w="5506" w:type="dxa"/>
            <w:vAlign w:val="top"/>
          </w:tcPr>
          <w:p>
            <w:pPr>
              <w:pStyle w:val="5"/>
              <w:spacing w:before="63" w:line="214" w:lineRule="auto"/>
              <w:ind w:left="12"/>
            </w:pPr>
            <w:r>
              <w:rPr>
                <w:spacing w:val="10"/>
              </w:rPr>
              <w:t>试验项目</w:t>
            </w:r>
          </w:p>
        </w:tc>
        <w:tc>
          <w:tcPr>
            <w:tcW w:w="1279" w:type="dxa"/>
            <w:vAlign w:val="top"/>
          </w:tcPr>
          <w:p>
            <w:pPr>
              <w:rPr>
                <w:rFonts w:ascii="Arial"/>
                <w:sz w:val="21"/>
              </w:rPr>
            </w:pPr>
          </w:p>
        </w:tc>
        <w:tc>
          <w:tcPr>
            <w:tcW w:w="1279" w:type="dxa"/>
            <w:vAlign w:val="top"/>
          </w:tcPr>
          <w:p>
            <w:pPr>
              <w:rPr>
                <w:rFonts w:ascii="Arial"/>
                <w:sz w:val="21"/>
              </w:rPr>
            </w:pPr>
          </w:p>
        </w:tc>
        <w:tc>
          <w:tcPr>
            <w:tcW w:w="1139" w:type="dxa"/>
            <w:vAlign w:val="top"/>
          </w:tcPr>
          <w:p>
            <w:pPr>
              <w:rPr>
                <w:rFonts w:ascii="Arial"/>
                <w:sz w:val="21"/>
              </w:rPr>
            </w:pPr>
          </w:p>
        </w:tc>
        <w:tc>
          <w:tcPr>
            <w:tcW w:w="1749" w:type="dxa"/>
            <w:vAlign w:val="top"/>
          </w:tcPr>
          <w:p>
            <w:pPr>
              <w:rPr>
                <w:rFonts w:ascii="Arial"/>
                <w:sz w:val="21"/>
              </w:rPr>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74" w:type="dxa"/>
            <w:vMerge w:val="continue"/>
            <w:tcBorders>
              <w:top w:val="nil"/>
              <w:bottom w:val="nil"/>
            </w:tcBorders>
            <w:vAlign w:val="top"/>
          </w:tcPr>
          <w:p>
            <w:pPr>
              <w:rPr>
                <w:rFonts w:ascii="Arial"/>
                <w:sz w:val="21"/>
              </w:rPr>
            </w:pPr>
          </w:p>
        </w:tc>
        <w:tc>
          <w:tcPr>
            <w:tcW w:w="1279" w:type="dxa"/>
            <w:vAlign w:val="top"/>
          </w:tcPr>
          <w:p>
            <w:pPr>
              <w:pStyle w:val="5"/>
              <w:spacing w:before="86" w:line="196" w:lineRule="auto"/>
              <w:ind w:left="571"/>
            </w:pPr>
            <w:r>
              <w:t>1</w:t>
            </w:r>
          </w:p>
        </w:tc>
        <w:tc>
          <w:tcPr>
            <w:tcW w:w="5506" w:type="dxa"/>
            <w:vAlign w:val="top"/>
          </w:tcPr>
          <w:p>
            <w:pPr>
              <w:pStyle w:val="5"/>
              <w:spacing w:before="63" w:line="215" w:lineRule="auto"/>
              <w:ind w:left="12"/>
            </w:pPr>
            <w:r>
              <w:rPr>
                <w:spacing w:val="1"/>
              </w:rPr>
              <w:t>10</w:t>
            </w:r>
            <w:r>
              <w:t>kV</w:t>
            </w:r>
            <w:r>
              <w:rPr>
                <w:spacing w:val="1"/>
              </w:rPr>
              <w:t>开关接触电阻检测</w:t>
            </w:r>
          </w:p>
        </w:tc>
        <w:tc>
          <w:tcPr>
            <w:tcW w:w="1279" w:type="dxa"/>
            <w:vAlign w:val="top"/>
          </w:tcPr>
          <w:p>
            <w:pPr>
              <w:pStyle w:val="5"/>
              <w:spacing w:before="86" w:line="196" w:lineRule="auto"/>
              <w:ind w:left="306"/>
            </w:pPr>
          </w:p>
        </w:tc>
        <w:tc>
          <w:tcPr>
            <w:tcW w:w="1279" w:type="dxa"/>
            <w:vAlign w:val="top"/>
          </w:tcPr>
          <w:p>
            <w:pPr>
              <w:pStyle w:val="5"/>
              <w:spacing w:before="66" w:line="213" w:lineRule="auto"/>
              <w:ind w:left="527"/>
            </w:pPr>
            <w:r>
              <w:t>台</w:t>
            </w:r>
          </w:p>
        </w:tc>
        <w:tc>
          <w:tcPr>
            <w:tcW w:w="1139" w:type="dxa"/>
            <w:vAlign w:val="top"/>
          </w:tcPr>
          <w:p>
            <w:pPr>
              <w:pStyle w:val="5"/>
              <w:spacing w:before="86" w:line="196" w:lineRule="auto"/>
              <w:ind w:left="508"/>
            </w:pPr>
            <w:r>
              <w:t>3</w:t>
            </w:r>
          </w:p>
        </w:tc>
        <w:tc>
          <w:tcPr>
            <w:tcW w:w="1749" w:type="dxa"/>
            <w:vAlign w:val="top"/>
          </w:tcPr>
          <w:p>
            <w:pPr>
              <w:pStyle w:val="5"/>
              <w:spacing w:before="86" w:line="196" w:lineRule="auto"/>
              <w:ind w:left="489"/>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74" w:type="dxa"/>
            <w:vMerge w:val="continue"/>
            <w:tcBorders>
              <w:top w:val="nil"/>
              <w:bottom w:val="nil"/>
            </w:tcBorders>
            <w:vAlign w:val="top"/>
          </w:tcPr>
          <w:p>
            <w:pPr>
              <w:rPr>
                <w:rFonts w:ascii="Arial"/>
                <w:sz w:val="21"/>
              </w:rPr>
            </w:pPr>
          </w:p>
        </w:tc>
        <w:tc>
          <w:tcPr>
            <w:tcW w:w="1279" w:type="dxa"/>
            <w:vAlign w:val="top"/>
          </w:tcPr>
          <w:p>
            <w:pPr>
              <w:pStyle w:val="5"/>
              <w:spacing w:before="86" w:line="196" w:lineRule="auto"/>
              <w:ind w:left="571"/>
            </w:pPr>
            <w:r>
              <w:t>2</w:t>
            </w:r>
          </w:p>
        </w:tc>
        <w:tc>
          <w:tcPr>
            <w:tcW w:w="5506" w:type="dxa"/>
            <w:vAlign w:val="top"/>
          </w:tcPr>
          <w:p>
            <w:pPr>
              <w:pStyle w:val="5"/>
              <w:spacing w:before="63" w:line="215" w:lineRule="auto"/>
              <w:ind w:left="12"/>
            </w:pPr>
            <w:r>
              <w:rPr>
                <w:spacing w:val="2"/>
              </w:rPr>
              <w:t>10</w:t>
            </w:r>
            <w:r>
              <w:t>kV</w:t>
            </w:r>
            <w:r>
              <w:rPr>
                <w:spacing w:val="2"/>
              </w:rPr>
              <w:t>开关主绝缘检测</w:t>
            </w:r>
          </w:p>
        </w:tc>
        <w:tc>
          <w:tcPr>
            <w:tcW w:w="1279" w:type="dxa"/>
            <w:vAlign w:val="top"/>
          </w:tcPr>
          <w:p>
            <w:pPr>
              <w:pStyle w:val="5"/>
              <w:spacing w:before="86" w:line="196" w:lineRule="auto"/>
              <w:ind w:left="306"/>
            </w:pPr>
          </w:p>
        </w:tc>
        <w:tc>
          <w:tcPr>
            <w:tcW w:w="1279" w:type="dxa"/>
            <w:vAlign w:val="top"/>
          </w:tcPr>
          <w:p>
            <w:pPr>
              <w:pStyle w:val="5"/>
              <w:spacing w:before="66" w:line="213" w:lineRule="auto"/>
              <w:ind w:left="527"/>
            </w:pPr>
            <w:r>
              <w:t>台</w:t>
            </w:r>
          </w:p>
        </w:tc>
        <w:tc>
          <w:tcPr>
            <w:tcW w:w="1139" w:type="dxa"/>
            <w:vAlign w:val="top"/>
          </w:tcPr>
          <w:p>
            <w:pPr>
              <w:pStyle w:val="5"/>
              <w:spacing w:before="86" w:line="196" w:lineRule="auto"/>
              <w:ind w:left="508"/>
            </w:pPr>
            <w:r>
              <w:t>3</w:t>
            </w:r>
          </w:p>
        </w:tc>
        <w:tc>
          <w:tcPr>
            <w:tcW w:w="1749" w:type="dxa"/>
            <w:vAlign w:val="top"/>
          </w:tcPr>
          <w:p>
            <w:pPr>
              <w:pStyle w:val="5"/>
              <w:spacing w:before="86" w:line="196" w:lineRule="auto"/>
              <w:ind w:left="489"/>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274" w:type="dxa"/>
            <w:vMerge w:val="continue"/>
            <w:tcBorders>
              <w:top w:val="nil"/>
            </w:tcBorders>
            <w:vAlign w:val="top"/>
          </w:tcPr>
          <w:p>
            <w:pPr>
              <w:rPr>
                <w:rFonts w:ascii="Arial"/>
                <w:sz w:val="21"/>
              </w:rPr>
            </w:pPr>
          </w:p>
        </w:tc>
        <w:tc>
          <w:tcPr>
            <w:tcW w:w="1279" w:type="dxa"/>
            <w:vAlign w:val="top"/>
          </w:tcPr>
          <w:p>
            <w:pPr>
              <w:pStyle w:val="5"/>
              <w:spacing w:before="85" w:line="204" w:lineRule="auto"/>
              <w:ind w:left="571"/>
            </w:pPr>
            <w:r>
              <w:t>3</w:t>
            </w:r>
          </w:p>
        </w:tc>
        <w:tc>
          <w:tcPr>
            <w:tcW w:w="5506" w:type="dxa"/>
            <w:vAlign w:val="top"/>
          </w:tcPr>
          <w:p>
            <w:pPr>
              <w:pStyle w:val="5"/>
              <w:spacing w:before="64" w:line="219" w:lineRule="auto"/>
              <w:ind w:left="12"/>
            </w:pPr>
            <w:r>
              <w:rPr>
                <w:spacing w:val="2"/>
              </w:rPr>
              <w:t>10</w:t>
            </w:r>
            <w:r>
              <w:t>kV</w:t>
            </w:r>
            <w:r>
              <w:rPr>
                <w:spacing w:val="2"/>
              </w:rPr>
              <w:t>开关耐压检测</w:t>
            </w:r>
          </w:p>
        </w:tc>
        <w:tc>
          <w:tcPr>
            <w:tcW w:w="1279" w:type="dxa"/>
            <w:vAlign w:val="top"/>
          </w:tcPr>
          <w:p>
            <w:pPr>
              <w:pStyle w:val="5"/>
              <w:spacing w:before="85" w:line="204" w:lineRule="auto"/>
              <w:ind w:left="306"/>
            </w:pPr>
          </w:p>
        </w:tc>
        <w:tc>
          <w:tcPr>
            <w:tcW w:w="1279" w:type="dxa"/>
            <w:vAlign w:val="top"/>
          </w:tcPr>
          <w:p>
            <w:pPr>
              <w:pStyle w:val="5"/>
              <w:spacing w:before="66" w:line="220" w:lineRule="auto"/>
              <w:ind w:left="527"/>
            </w:pPr>
            <w:r>
              <w:t>台</w:t>
            </w:r>
          </w:p>
        </w:tc>
        <w:tc>
          <w:tcPr>
            <w:tcW w:w="1139" w:type="dxa"/>
            <w:vAlign w:val="top"/>
          </w:tcPr>
          <w:p>
            <w:pPr>
              <w:pStyle w:val="5"/>
              <w:spacing w:before="85" w:line="204" w:lineRule="auto"/>
              <w:ind w:left="508"/>
            </w:pPr>
            <w:r>
              <w:t>3</w:t>
            </w:r>
          </w:p>
        </w:tc>
        <w:tc>
          <w:tcPr>
            <w:tcW w:w="1749" w:type="dxa"/>
            <w:vAlign w:val="top"/>
          </w:tcPr>
          <w:p>
            <w:pPr>
              <w:pStyle w:val="5"/>
              <w:spacing w:before="85" w:line="204" w:lineRule="auto"/>
              <w:ind w:left="489"/>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274" w:type="dxa"/>
            <w:vMerge w:val="restart"/>
            <w:tcBorders>
              <w:bottom w:val="nil"/>
            </w:tcBorders>
            <w:vAlign w:val="top"/>
          </w:tcPr>
          <w:p>
            <w:pPr>
              <w:pStyle w:val="5"/>
              <w:spacing w:before="43" w:line="215" w:lineRule="auto"/>
              <w:ind w:left="165" w:right="117" w:hanging="110"/>
            </w:pPr>
            <w:r>
              <w:rPr>
                <w:spacing w:val="-2"/>
              </w:rPr>
              <w:t>三、10kV避</w:t>
            </w:r>
            <w:r>
              <w:rPr>
                <w:spacing w:val="4"/>
              </w:rPr>
              <w:t xml:space="preserve"> 雷器检测</w:t>
            </w:r>
          </w:p>
        </w:tc>
        <w:tc>
          <w:tcPr>
            <w:tcW w:w="1279" w:type="dxa"/>
            <w:vAlign w:val="top"/>
          </w:tcPr>
          <w:p>
            <w:pPr>
              <w:rPr>
                <w:rFonts w:ascii="Arial"/>
                <w:sz w:val="21"/>
              </w:rPr>
            </w:pPr>
          </w:p>
        </w:tc>
        <w:tc>
          <w:tcPr>
            <w:tcW w:w="5506" w:type="dxa"/>
            <w:vAlign w:val="top"/>
          </w:tcPr>
          <w:p>
            <w:pPr>
              <w:pStyle w:val="5"/>
              <w:spacing w:before="65" w:line="213" w:lineRule="auto"/>
              <w:ind w:left="12"/>
            </w:pPr>
            <w:r>
              <w:rPr>
                <w:spacing w:val="10"/>
              </w:rPr>
              <w:t>试验项目</w:t>
            </w:r>
          </w:p>
        </w:tc>
        <w:tc>
          <w:tcPr>
            <w:tcW w:w="1279" w:type="dxa"/>
            <w:vAlign w:val="top"/>
          </w:tcPr>
          <w:p>
            <w:pPr>
              <w:rPr>
                <w:rFonts w:ascii="Arial"/>
                <w:sz w:val="21"/>
              </w:rPr>
            </w:pPr>
          </w:p>
        </w:tc>
        <w:tc>
          <w:tcPr>
            <w:tcW w:w="1279" w:type="dxa"/>
            <w:vAlign w:val="top"/>
          </w:tcPr>
          <w:p>
            <w:pPr>
              <w:rPr>
                <w:rFonts w:ascii="Arial"/>
                <w:sz w:val="21"/>
              </w:rPr>
            </w:pPr>
          </w:p>
        </w:tc>
        <w:tc>
          <w:tcPr>
            <w:tcW w:w="1139" w:type="dxa"/>
            <w:vAlign w:val="top"/>
          </w:tcPr>
          <w:p>
            <w:pPr>
              <w:rPr>
                <w:rFonts w:ascii="Arial"/>
                <w:sz w:val="21"/>
              </w:rPr>
            </w:pPr>
          </w:p>
        </w:tc>
        <w:tc>
          <w:tcPr>
            <w:tcW w:w="1749" w:type="dxa"/>
            <w:vAlign w:val="top"/>
          </w:tcPr>
          <w:p>
            <w:pPr>
              <w:rPr>
                <w:rFonts w:ascii="Arial"/>
                <w:sz w:val="21"/>
              </w:rPr>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74" w:type="dxa"/>
            <w:vMerge w:val="continue"/>
            <w:tcBorders>
              <w:top w:val="nil"/>
              <w:bottom w:val="nil"/>
            </w:tcBorders>
            <w:vAlign w:val="top"/>
          </w:tcPr>
          <w:p>
            <w:pPr>
              <w:rPr>
                <w:rFonts w:ascii="Arial"/>
                <w:sz w:val="21"/>
              </w:rPr>
            </w:pPr>
          </w:p>
        </w:tc>
        <w:tc>
          <w:tcPr>
            <w:tcW w:w="1279" w:type="dxa"/>
            <w:vAlign w:val="top"/>
          </w:tcPr>
          <w:p>
            <w:pPr>
              <w:pStyle w:val="5"/>
              <w:spacing w:before="87" w:line="195" w:lineRule="auto"/>
              <w:ind w:left="571"/>
            </w:pPr>
            <w:r>
              <w:t>1</w:t>
            </w:r>
          </w:p>
        </w:tc>
        <w:tc>
          <w:tcPr>
            <w:tcW w:w="5506" w:type="dxa"/>
            <w:vAlign w:val="top"/>
          </w:tcPr>
          <w:p>
            <w:pPr>
              <w:pStyle w:val="5"/>
              <w:spacing w:before="66" w:line="213" w:lineRule="auto"/>
              <w:ind w:left="12"/>
            </w:pPr>
            <w:r>
              <w:rPr>
                <w:spacing w:val="1"/>
              </w:rPr>
              <w:t>10</w:t>
            </w:r>
            <w:r>
              <w:t>kV</w:t>
            </w:r>
            <w:r>
              <w:rPr>
                <w:spacing w:val="1"/>
              </w:rPr>
              <w:t>避雷器主绝缘绝缘电阻检测</w:t>
            </w:r>
          </w:p>
        </w:tc>
        <w:tc>
          <w:tcPr>
            <w:tcW w:w="1279" w:type="dxa"/>
            <w:vAlign w:val="top"/>
          </w:tcPr>
          <w:p>
            <w:pPr>
              <w:pStyle w:val="5"/>
              <w:spacing w:before="87" w:line="195" w:lineRule="auto"/>
              <w:ind w:left="306"/>
            </w:pPr>
          </w:p>
        </w:tc>
        <w:tc>
          <w:tcPr>
            <w:tcW w:w="1279" w:type="dxa"/>
            <w:vAlign w:val="top"/>
          </w:tcPr>
          <w:p>
            <w:pPr>
              <w:pStyle w:val="5"/>
              <w:spacing w:before="79" w:line="202" w:lineRule="auto"/>
              <w:ind w:left="527"/>
            </w:pPr>
            <w:r>
              <w:t>组</w:t>
            </w:r>
          </w:p>
        </w:tc>
        <w:tc>
          <w:tcPr>
            <w:tcW w:w="1139" w:type="dxa"/>
            <w:vAlign w:val="top"/>
          </w:tcPr>
          <w:p>
            <w:pPr>
              <w:pStyle w:val="5"/>
              <w:spacing w:before="87" w:line="195" w:lineRule="auto"/>
              <w:ind w:left="508"/>
            </w:pPr>
            <w:r>
              <w:t>3</w:t>
            </w:r>
          </w:p>
        </w:tc>
        <w:tc>
          <w:tcPr>
            <w:tcW w:w="1749" w:type="dxa"/>
            <w:vAlign w:val="top"/>
          </w:tcPr>
          <w:p>
            <w:pPr>
              <w:pStyle w:val="5"/>
              <w:spacing w:before="87" w:line="195" w:lineRule="auto"/>
              <w:ind w:left="489"/>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74" w:type="dxa"/>
            <w:vMerge w:val="continue"/>
            <w:tcBorders>
              <w:top w:val="nil"/>
            </w:tcBorders>
            <w:vAlign w:val="top"/>
          </w:tcPr>
          <w:p>
            <w:pPr>
              <w:rPr>
                <w:rFonts w:ascii="Arial"/>
                <w:sz w:val="21"/>
              </w:rPr>
            </w:pPr>
          </w:p>
        </w:tc>
        <w:tc>
          <w:tcPr>
            <w:tcW w:w="1279" w:type="dxa"/>
            <w:vAlign w:val="top"/>
          </w:tcPr>
          <w:p>
            <w:pPr>
              <w:pStyle w:val="5"/>
              <w:spacing w:before="87" w:line="195" w:lineRule="auto"/>
              <w:ind w:left="571"/>
            </w:pPr>
            <w:r>
              <w:t>2</w:t>
            </w:r>
          </w:p>
        </w:tc>
        <w:tc>
          <w:tcPr>
            <w:tcW w:w="5506" w:type="dxa"/>
            <w:vAlign w:val="top"/>
          </w:tcPr>
          <w:p>
            <w:pPr>
              <w:pStyle w:val="5"/>
              <w:spacing w:before="66" w:line="213" w:lineRule="auto"/>
              <w:ind w:left="12"/>
            </w:pPr>
            <w:r>
              <w:t>10kV避雷器直流电压试验</w:t>
            </w:r>
          </w:p>
        </w:tc>
        <w:tc>
          <w:tcPr>
            <w:tcW w:w="1279" w:type="dxa"/>
            <w:vAlign w:val="top"/>
          </w:tcPr>
          <w:p>
            <w:pPr>
              <w:pStyle w:val="5"/>
              <w:spacing w:before="87" w:line="195" w:lineRule="auto"/>
              <w:ind w:left="306"/>
            </w:pPr>
          </w:p>
        </w:tc>
        <w:tc>
          <w:tcPr>
            <w:tcW w:w="1279" w:type="dxa"/>
            <w:vAlign w:val="top"/>
          </w:tcPr>
          <w:p>
            <w:pPr>
              <w:pStyle w:val="5"/>
              <w:spacing w:before="79" w:line="202" w:lineRule="auto"/>
              <w:ind w:left="527"/>
            </w:pPr>
            <w:r>
              <w:t>组</w:t>
            </w:r>
          </w:p>
        </w:tc>
        <w:tc>
          <w:tcPr>
            <w:tcW w:w="1139" w:type="dxa"/>
            <w:vAlign w:val="top"/>
          </w:tcPr>
          <w:p>
            <w:pPr>
              <w:pStyle w:val="5"/>
              <w:spacing w:before="87" w:line="195" w:lineRule="auto"/>
              <w:ind w:left="508"/>
            </w:pPr>
            <w:r>
              <w:t>3</w:t>
            </w:r>
          </w:p>
        </w:tc>
        <w:tc>
          <w:tcPr>
            <w:tcW w:w="1749" w:type="dxa"/>
            <w:vAlign w:val="top"/>
          </w:tcPr>
          <w:p>
            <w:pPr>
              <w:pStyle w:val="5"/>
              <w:spacing w:before="87" w:line="195" w:lineRule="auto"/>
              <w:ind w:left="489"/>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274" w:type="dxa"/>
            <w:vMerge w:val="restart"/>
            <w:tcBorders>
              <w:bottom w:val="nil"/>
            </w:tcBorders>
            <w:vAlign w:val="top"/>
          </w:tcPr>
          <w:p>
            <w:pPr>
              <w:pStyle w:val="5"/>
              <w:spacing w:before="26" w:line="236" w:lineRule="auto"/>
              <w:ind w:left="15" w:right="127"/>
            </w:pPr>
            <w:r>
              <w:rPr>
                <w:spacing w:val="4"/>
              </w:rPr>
              <w:t>四、接地网</w:t>
            </w:r>
            <w:r>
              <w:t xml:space="preserve"> </w:t>
            </w:r>
            <w:r>
              <w:rPr>
                <w:spacing w:val="9"/>
              </w:rPr>
              <w:t>检测</w:t>
            </w:r>
          </w:p>
        </w:tc>
        <w:tc>
          <w:tcPr>
            <w:tcW w:w="1279" w:type="dxa"/>
            <w:vAlign w:val="top"/>
          </w:tcPr>
          <w:p>
            <w:pPr>
              <w:rPr>
                <w:rFonts w:ascii="Arial"/>
                <w:sz w:val="21"/>
              </w:rPr>
            </w:pPr>
          </w:p>
        </w:tc>
        <w:tc>
          <w:tcPr>
            <w:tcW w:w="5506" w:type="dxa"/>
            <w:vAlign w:val="top"/>
          </w:tcPr>
          <w:p>
            <w:pPr>
              <w:pStyle w:val="5"/>
              <w:spacing w:before="66" w:line="220" w:lineRule="auto"/>
              <w:ind w:left="12"/>
            </w:pPr>
            <w:r>
              <w:rPr>
                <w:spacing w:val="10"/>
              </w:rPr>
              <w:t>试验项目</w:t>
            </w:r>
          </w:p>
        </w:tc>
        <w:tc>
          <w:tcPr>
            <w:tcW w:w="1279" w:type="dxa"/>
            <w:vAlign w:val="top"/>
          </w:tcPr>
          <w:p>
            <w:pPr>
              <w:rPr>
                <w:rFonts w:ascii="Arial"/>
                <w:sz w:val="21"/>
              </w:rPr>
            </w:pPr>
          </w:p>
        </w:tc>
        <w:tc>
          <w:tcPr>
            <w:tcW w:w="1279" w:type="dxa"/>
            <w:vAlign w:val="top"/>
          </w:tcPr>
          <w:p>
            <w:pPr>
              <w:rPr>
                <w:rFonts w:ascii="Arial"/>
                <w:sz w:val="21"/>
              </w:rPr>
            </w:pPr>
          </w:p>
        </w:tc>
        <w:tc>
          <w:tcPr>
            <w:tcW w:w="1139" w:type="dxa"/>
            <w:vAlign w:val="top"/>
          </w:tcPr>
          <w:p>
            <w:pPr>
              <w:rPr>
                <w:rFonts w:ascii="Arial"/>
                <w:sz w:val="21"/>
              </w:rPr>
            </w:pPr>
          </w:p>
        </w:tc>
        <w:tc>
          <w:tcPr>
            <w:tcW w:w="1749" w:type="dxa"/>
            <w:vAlign w:val="top"/>
          </w:tcPr>
          <w:p>
            <w:pPr>
              <w:rPr>
                <w:rFonts w:ascii="Arial"/>
                <w:sz w:val="21"/>
              </w:rPr>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274" w:type="dxa"/>
            <w:vMerge w:val="continue"/>
            <w:tcBorders>
              <w:top w:val="nil"/>
            </w:tcBorders>
            <w:vAlign w:val="top"/>
          </w:tcPr>
          <w:p>
            <w:pPr>
              <w:rPr>
                <w:rFonts w:ascii="Arial"/>
                <w:sz w:val="21"/>
              </w:rPr>
            </w:pPr>
          </w:p>
        </w:tc>
        <w:tc>
          <w:tcPr>
            <w:tcW w:w="1279" w:type="dxa"/>
            <w:vAlign w:val="top"/>
          </w:tcPr>
          <w:p>
            <w:pPr>
              <w:pStyle w:val="5"/>
              <w:spacing w:before="118" w:line="227" w:lineRule="auto"/>
              <w:ind w:left="571"/>
            </w:pPr>
            <w:r>
              <w:t>1</w:t>
            </w:r>
          </w:p>
        </w:tc>
        <w:tc>
          <w:tcPr>
            <w:tcW w:w="5506" w:type="dxa"/>
            <w:vAlign w:val="top"/>
          </w:tcPr>
          <w:p>
            <w:pPr>
              <w:pStyle w:val="5"/>
              <w:spacing w:before="98" w:line="221" w:lineRule="auto"/>
              <w:ind w:left="12"/>
            </w:pPr>
            <w:r>
              <w:rPr>
                <w:spacing w:val="-2"/>
              </w:rPr>
              <w:t>接地电阻测量</w:t>
            </w:r>
          </w:p>
        </w:tc>
        <w:tc>
          <w:tcPr>
            <w:tcW w:w="1279" w:type="dxa"/>
            <w:vAlign w:val="top"/>
          </w:tcPr>
          <w:p>
            <w:pPr>
              <w:pStyle w:val="5"/>
              <w:spacing w:before="118" w:line="227" w:lineRule="auto"/>
              <w:ind w:left="306"/>
            </w:pPr>
          </w:p>
        </w:tc>
        <w:tc>
          <w:tcPr>
            <w:tcW w:w="1279" w:type="dxa"/>
            <w:vAlign w:val="top"/>
          </w:tcPr>
          <w:p>
            <w:pPr>
              <w:pStyle w:val="5"/>
              <w:spacing w:before="109" w:line="230" w:lineRule="auto"/>
              <w:ind w:left="527"/>
            </w:pPr>
            <w:r>
              <w:t>组</w:t>
            </w:r>
          </w:p>
        </w:tc>
        <w:tc>
          <w:tcPr>
            <w:tcW w:w="1139" w:type="dxa"/>
            <w:vAlign w:val="top"/>
          </w:tcPr>
          <w:p>
            <w:pPr>
              <w:pStyle w:val="5"/>
              <w:spacing w:before="118" w:line="227" w:lineRule="auto"/>
              <w:ind w:left="508"/>
            </w:pPr>
            <w:r>
              <w:t>3</w:t>
            </w:r>
          </w:p>
        </w:tc>
        <w:tc>
          <w:tcPr>
            <w:tcW w:w="1749" w:type="dxa"/>
            <w:vAlign w:val="top"/>
          </w:tcPr>
          <w:p>
            <w:pPr>
              <w:pStyle w:val="5"/>
              <w:spacing w:before="118" w:line="227" w:lineRule="auto"/>
              <w:ind w:left="489"/>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274" w:type="dxa"/>
            <w:vMerge w:val="restart"/>
            <w:tcBorders>
              <w:bottom w:val="nil"/>
            </w:tcBorders>
            <w:vAlign w:val="top"/>
          </w:tcPr>
          <w:p>
            <w:pPr>
              <w:pStyle w:val="5"/>
              <w:spacing w:before="36" w:line="215" w:lineRule="auto"/>
              <w:ind w:left="65" w:right="80"/>
            </w:pPr>
            <w:r>
              <w:rPr>
                <w:spacing w:val="1"/>
              </w:rPr>
              <w:t>五、10</w:t>
            </w:r>
            <w:r>
              <w:t>kV</w:t>
            </w:r>
            <w:r>
              <w:rPr>
                <w:spacing w:val="1"/>
              </w:rPr>
              <w:t>高</w:t>
            </w:r>
            <w:r>
              <w:rPr>
                <w:spacing w:val="3"/>
              </w:rPr>
              <w:t xml:space="preserve"> 压母线检测</w:t>
            </w:r>
          </w:p>
        </w:tc>
        <w:tc>
          <w:tcPr>
            <w:tcW w:w="1279" w:type="dxa"/>
            <w:vAlign w:val="top"/>
          </w:tcPr>
          <w:p>
            <w:pPr>
              <w:rPr>
                <w:rFonts w:ascii="Arial"/>
                <w:sz w:val="21"/>
              </w:rPr>
            </w:pPr>
          </w:p>
        </w:tc>
        <w:tc>
          <w:tcPr>
            <w:tcW w:w="5506" w:type="dxa"/>
            <w:vAlign w:val="top"/>
          </w:tcPr>
          <w:p>
            <w:pPr>
              <w:pStyle w:val="5"/>
              <w:spacing w:before="58" w:line="211" w:lineRule="auto"/>
              <w:ind w:left="12"/>
            </w:pPr>
            <w:r>
              <w:rPr>
                <w:spacing w:val="10"/>
              </w:rPr>
              <w:t>试验项目</w:t>
            </w:r>
          </w:p>
        </w:tc>
        <w:tc>
          <w:tcPr>
            <w:tcW w:w="1279" w:type="dxa"/>
            <w:vAlign w:val="top"/>
          </w:tcPr>
          <w:p>
            <w:pPr>
              <w:rPr>
                <w:rFonts w:ascii="Arial"/>
                <w:sz w:val="21"/>
              </w:rPr>
            </w:pPr>
          </w:p>
        </w:tc>
        <w:tc>
          <w:tcPr>
            <w:tcW w:w="1279" w:type="dxa"/>
            <w:vAlign w:val="top"/>
          </w:tcPr>
          <w:p>
            <w:pPr>
              <w:rPr>
                <w:rFonts w:ascii="Arial"/>
                <w:sz w:val="21"/>
              </w:rPr>
            </w:pPr>
          </w:p>
        </w:tc>
        <w:tc>
          <w:tcPr>
            <w:tcW w:w="1139" w:type="dxa"/>
            <w:vAlign w:val="top"/>
          </w:tcPr>
          <w:p>
            <w:pPr>
              <w:rPr>
                <w:rFonts w:ascii="Arial"/>
                <w:sz w:val="21"/>
              </w:rPr>
            </w:pPr>
          </w:p>
        </w:tc>
        <w:tc>
          <w:tcPr>
            <w:tcW w:w="1749" w:type="dxa"/>
            <w:vAlign w:val="top"/>
          </w:tcPr>
          <w:p>
            <w:pPr>
              <w:rPr>
                <w:rFonts w:ascii="Arial"/>
                <w:sz w:val="21"/>
              </w:rPr>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274" w:type="dxa"/>
            <w:vMerge w:val="continue"/>
            <w:tcBorders>
              <w:top w:val="nil"/>
              <w:bottom w:val="nil"/>
            </w:tcBorders>
            <w:vAlign w:val="top"/>
          </w:tcPr>
          <w:p>
            <w:pPr>
              <w:rPr>
                <w:rFonts w:ascii="Arial"/>
                <w:sz w:val="21"/>
              </w:rPr>
            </w:pPr>
          </w:p>
        </w:tc>
        <w:tc>
          <w:tcPr>
            <w:tcW w:w="1279" w:type="dxa"/>
            <w:vAlign w:val="top"/>
          </w:tcPr>
          <w:p>
            <w:pPr>
              <w:pStyle w:val="5"/>
              <w:spacing w:before="89" w:line="201" w:lineRule="auto"/>
              <w:ind w:left="571"/>
            </w:pPr>
            <w:r>
              <w:t>1</w:t>
            </w:r>
          </w:p>
        </w:tc>
        <w:tc>
          <w:tcPr>
            <w:tcW w:w="5506" w:type="dxa"/>
            <w:vAlign w:val="top"/>
          </w:tcPr>
          <w:p>
            <w:pPr>
              <w:pStyle w:val="5"/>
              <w:spacing w:before="68" w:line="219" w:lineRule="auto"/>
              <w:ind w:left="12"/>
            </w:pPr>
            <w:r>
              <w:rPr>
                <w:spacing w:val="1"/>
              </w:rPr>
              <w:t>10</w:t>
            </w:r>
            <w:r>
              <w:t>kV</w:t>
            </w:r>
            <w:r>
              <w:rPr>
                <w:spacing w:val="1"/>
              </w:rPr>
              <w:t>高压母线绝缘检测</w:t>
            </w:r>
          </w:p>
        </w:tc>
        <w:tc>
          <w:tcPr>
            <w:tcW w:w="1279" w:type="dxa"/>
            <w:vAlign w:val="top"/>
          </w:tcPr>
          <w:p>
            <w:pPr>
              <w:pStyle w:val="5"/>
              <w:spacing w:before="89" w:line="201" w:lineRule="auto"/>
              <w:ind w:left="306"/>
            </w:pPr>
          </w:p>
        </w:tc>
        <w:tc>
          <w:tcPr>
            <w:tcW w:w="1279" w:type="dxa"/>
            <w:vAlign w:val="top"/>
          </w:tcPr>
          <w:p>
            <w:pPr>
              <w:pStyle w:val="5"/>
              <w:spacing w:before="69" w:line="218" w:lineRule="auto"/>
              <w:ind w:left="527"/>
            </w:pPr>
            <w:r>
              <w:t>套</w:t>
            </w:r>
          </w:p>
        </w:tc>
        <w:tc>
          <w:tcPr>
            <w:tcW w:w="1139" w:type="dxa"/>
            <w:vAlign w:val="top"/>
          </w:tcPr>
          <w:p>
            <w:pPr>
              <w:pStyle w:val="5"/>
              <w:spacing w:before="89" w:line="201" w:lineRule="auto"/>
              <w:ind w:left="508"/>
            </w:pPr>
            <w:r>
              <w:t>3</w:t>
            </w:r>
          </w:p>
        </w:tc>
        <w:tc>
          <w:tcPr>
            <w:tcW w:w="1749" w:type="dxa"/>
            <w:vAlign w:val="top"/>
          </w:tcPr>
          <w:p>
            <w:pPr>
              <w:pStyle w:val="5"/>
              <w:spacing w:before="89" w:line="201" w:lineRule="auto"/>
              <w:ind w:left="489"/>
            </w:pPr>
          </w:p>
        </w:tc>
        <w:tc>
          <w:tcPr>
            <w:tcW w:w="1035"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1274" w:type="dxa"/>
            <w:vMerge w:val="continue"/>
            <w:tcBorders>
              <w:top w:val="nil"/>
            </w:tcBorders>
            <w:vAlign w:val="top"/>
          </w:tcPr>
          <w:p>
            <w:pPr>
              <w:rPr>
                <w:rFonts w:ascii="Arial"/>
                <w:sz w:val="21"/>
              </w:rPr>
            </w:pPr>
          </w:p>
        </w:tc>
        <w:tc>
          <w:tcPr>
            <w:tcW w:w="1279" w:type="dxa"/>
            <w:vAlign w:val="top"/>
          </w:tcPr>
          <w:p>
            <w:pPr>
              <w:pStyle w:val="5"/>
              <w:spacing w:before="91" w:line="196" w:lineRule="auto"/>
              <w:ind w:left="571"/>
            </w:pPr>
            <w:r>
              <w:t>2</w:t>
            </w:r>
          </w:p>
        </w:tc>
        <w:tc>
          <w:tcPr>
            <w:tcW w:w="5506" w:type="dxa"/>
            <w:vAlign w:val="top"/>
          </w:tcPr>
          <w:p>
            <w:pPr>
              <w:pStyle w:val="5"/>
              <w:spacing w:before="68" w:line="215" w:lineRule="auto"/>
              <w:ind w:left="12"/>
            </w:pPr>
            <w:r>
              <w:rPr>
                <w:spacing w:val="1"/>
              </w:rPr>
              <w:t>10</w:t>
            </w:r>
            <w:r>
              <w:t>kV</w:t>
            </w:r>
            <w:r>
              <w:rPr>
                <w:spacing w:val="1"/>
              </w:rPr>
              <w:t>高压母线耐压检测</w:t>
            </w:r>
          </w:p>
        </w:tc>
        <w:tc>
          <w:tcPr>
            <w:tcW w:w="1279" w:type="dxa"/>
            <w:vAlign w:val="top"/>
          </w:tcPr>
          <w:p>
            <w:pPr>
              <w:pStyle w:val="5"/>
              <w:spacing w:before="91" w:line="196" w:lineRule="auto"/>
              <w:ind w:left="306"/>
            </w:pPr>
          </w:p>
        </w:tc>
        <w:tc>
          <w:tcPr>
            <w:tcW w:w="1279" w:type="dxa"/>
            <w:vAlign w:val="top"/>
          </w:tcPr>
          <w:p>
            <w:pPr>
              <w:pStyle w:val="5"/>
              <w:spacing w:before="69" w:line="214" w:lineRule="auto"/>
              <w:ind w:left="527"/>
            </w:pPr>
            <w:r>
              <w:t>套</w:t>
            </w:r>
          </w:p>
        </w:tc>
        <w:tc>
          <w:tcPr>
            <w:tcW w:w="1139" w:type="dxa"/>
            <w:vAlign w:val="top"/>
          </w:tcPr>
          <w:p>
            <w:pPr>
              <w:pStyle w:val="5"/>
              <w:spacing w:before="91" w:line="196" w:lineRule="auto"/>
              <w:ind w:left="508"/>
            </w:pPr>
            <w:r>
              <w:t>3</w:t>
            </w:r>
          </w:p>
        </w:tc>
        <w:tc>
          <w:tcPr>
            <w:tcW w:w="1749" w:type="dxa"/>
            <w:vAlign w:val="top"/>
          </w:tcPr>
          <w:p>
            <w:pPr>
              <w:pStyle w:val="5"/>
              <w:spacing w:before="91" w:line="196" w:lineRule="auto"/>
              <w:ind w:left="489"/>
            </w:pPr>
          </w:p>
        </w:tc>
        <w:tc>
          <w:tcPr>
            <w:tcW w:w="1035" w:type="dxa"/>
            <w:vAlign w:val="top"/>
          </w:tcPr>
          <w:p>
            <w:pPr>
              <w:rPr>
                <w:rFonts w:ascii="Arial"/>
                <w:sz w:val="21"/>
              </w:rPr>
            </w:pPr>
          </w:p>
        </w:tc>
      </w:tr>
    </w:tbl>
    <w:p>
      <w:pPr>
        <w:rPr>
          <w:rFonts w:ascii="Arial"/>
          <w:sz w:val="21"/>
        </w:rPr>
      </w:pPr>
    </w:p>
    <w:p>
      <w:pPr>
        <w:rPr>
          <w:rFonts w:ascii="Arial" w:hAnsi="Arial" w:eastAsia="Arial" w:cs="Arial"/>
          <w:sz w:val="21"/>
          <w:szCs w:val="21"/>
        </w:rPr>
        <w:sectPr>
          <w:pgSz w:w="16820" w:h="11900"/>
          <w:pgMar w:top="994" w:right="1295" w:bottom="0" w:left="974" w:header="0" w:footer="0" w:gutter="0"/>
          <w:cols w:space="720" w:num="1"/>
        </w:sectPr>
      </w:pPr>
    </w:p>
    <w:p>
      <w:pPr>
        <w:spacing w:before="38"/>
      </w:pPr>
    </w:p>
    <w:p>
      <w:pPr>
        <w:spacing w:before="37"/>
      </w:pPr>
    </w:p>
    <w:p>
      <w:pPr>
        <w:spacing w:before="37"/>
      </w:pPr>
    </w:p>
    <w:p>
      <w:pPr>
        <w:spacing w:before="37"/>
      </w:pPr>
    </w:p>
    <w:tbl>
      <w:tblPr>
        <w:tblStyle w:val="4"/>
        <w:tblW w:w="14539" w:type="dxa"/>
        <w:tblInd w:w="9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4"/>
        <w:gridCol w:w="1289"/>
        <w:gridCol w:w="5486"/>
        <w:gridCol w:w="1279"/>
        <w:gridCol w:w="1279"/>
        <w:gridCol w:w="1139"/>
        <w:gridCol w:w="1759"/>
        <w:gridCol w:w="10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284" w:type="dxa"/>
            <w:vMerge w:val="restart"/>
            <w:tcBorders>
              <w:bottom w:val="nil"/>
            </w:tcBorders>
            <w:vAlign w:val="top"/>
          </w:tcPr>
          <w:p>
            <w:pPr>
              <w:pStyle w:val="5"/>
              <w:spacing w:before="37" w:line="219" w:lineRule="auto"/>
              <w:ind w:left="4" w:right="156"/>
              <w:jc w:val="both"/>
            </w:pPr>
            <w:r>
              <w:rPr>
                <w:spacing w:val="2"/>
              </w:rPr>
              <w:t>六、10</w:t>
            </w:r>
            <w:r>
              <w:t>kV</w:t>
            </w:r>
            <w:r>
              <w:rPr>
                <w:spacing w:val="2"/>
              </w:rPr>
              <w:t xml:space="preserve">电 </w:t>
            </w:r>
            <w:r>
              <w:rPr>
                <w:spacing w:val="-2"/>
              </w:rPr>
              <w:t>压互感器检</w:t>
            </w:r>
            <w:r>
              <w:t xml:space="preserve"> 测</w:t>
            </w:r>
          </w:p>
        </w:tc>
        <w:tc>
          <w:tcPr>
            <w:tcW w:w="1289" w:type="dxa"/>
            <w:vAlign w:val="top"/>
          </w:tcPr>
          <w:p>
            <w:pPr>
              <w:rPr>
                <w:rFonts w:ascii="Arial"/>
                <w:sz w:val="21"/>
              </w:rPr>
            </w:pPr>
          </w:p>
        </w:tc>
        <w:tc>
          <w:tcPr>
            <w:tcW w:w="5486" w:type="dxa"/>
            <w:vAlign w:val="top"/>
          </w:tcPr>
          <w:p>
            <w:pPr>
              <w:pStyle w:val="5"/>
              <w:spacing w:before="64" w:line="218" w:lineRule="auto"/>
              <w:ind w:left="11"/>
            </w:pPr>
            <w:r>
              <w:rPr>
                <w:spacing w:val="10"/>
              </w:rPr>
              <w:t>试验项目</w:t>
            </w:r>
          </w:p>
        </w:tc>
        <w:tc>
          <w:tcPr>
            <w:tcW w:w="1279" w:type="dxa"/>
            <w:vAlign w:val="top"/>
          </w:tcPr>
          <w:p>
            <w:pPr>
              <w:rPr>
                <w:rFonts w:ascii="Arial"/>
                <w:sz w:val="21"/>
              </w:rPr>
            </w:pPr>
          </w:p>
        </w:tc>
        <w:tc>
          <w:tcPr>
            <w:tcW w:w="1279" w:type="dxa"/>
            <w:vAlign w:val="top"/>
          </w:tcPr>
          <w:p>
            <w:pPr>
              <w:rPr>
                <w:rFonts w:ascii="Arial"/>
                <w:sz w:val="21"/>
              </w:rPr>
            </w:pPr>
          </w:p>
        </w:tc>
        <w:tc>
          <w:tcPr>
            <w:tcW w:w="1139" w:type="dxa"/>
            <w:vAlign w:val="top"/>
          </w:tcPr>
          <w:p>
            <w:pPr>
              <w:rPr>
                <w:rFonts w:ascii="Arial"/>
                <w:sz w:val="21"/>
              </w:rPr>
            </w:pPr>
          </w:p>
        </w:tc>
        <w:tc>
          <w:tcPr>
            <w:tcW w:w="1759" w:type="dxa"/>
            <w:vAlign w:val="top"/>
          </w:tcPr>
          <w:p>
            <w:pPr>
              <w:rPr>
                <w:rFonts w:ascii="Arial"/>
                <w:sz w:val="21"/>
              </w:rPr>
            </w:pPr>
          </w:p>
        </w:tc>
        <w:tc>
          <w:tcPr>
            <w:tcW w:w="102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284" w:type="dxa"/>
            <w:vMerge w:val="continue"/>
            <w:tcBorders>
              <w:top w:val="nil"/>
              <w:bottom w:val="nil"/>
            </w:tcBorders>
            <w:vAlign w:val="top"/>
          </w:tcPr>
          <w:p>
            <w:pPr>
              <w:rPr>
                <w:rFonts w:ascii="Arial"/>
                <w:sz w:val="21"/>
              </w:rPr>
            </w:pPr>
          </w:p>
        </w:tc>
        <w:tc>
          <w:tcPr>
            <w:tcW w:w="1289" w:type="dxa"/>
            <w:vAlign w:val="top"/>
          </w:tcPr>
          <w:p>
            <w:pPr>
              <w:pStyle w:val="5"/>
              <w:spacing w:before="81" w:line="199" w:lineRule="auto"/>
              <w:ind w:left="580"/>
            </w:pPr>
            <w:r>
              <w:t>1</w:t>
            </w:r>
          </w:p>
        </w:tc>
        <w:tc>
          <w:tcPr>
            <w:tcW w:w="5486" w:type="dxa"/>
            <w:vAlign w:val="top"/>
          </w:tcPr>
          <w:p>
            <w:pPr>
              <w:pStyle w:val="5"/>
              <w:spacing w:before="59" w:line="218" w:lineRule="auto"/>
              <w:ind w:left="11"/>
            </w:pPr>
            <w:r>
              <w:rPr>
                <w:spacing w:val="1"/>
              </w:rPr>
              <w:t>10</w:t>
            </w:r>
            <w:r>
              <w:t>kV</w:t>
            </w:r>
            <w:r>
              <w:rPr>
                <w:spacing w:val="1"/>
              </w:rPr>
              <w:t>电压互感器一二次绝缘检测</w:t>
            </w:r>
          </w:p>
        </w:tc>
        <w:tc>
          <w:tcPr>
            <w:tcW w:w="1279" w:type="dxa"/>
            <w:vAlign w:val="top"/>
          </w:tcPr>
          <w:p>
            <w:pPr>
              <w:pStyle w:val="5"/>
              <w:spacing w:before="81" w:line="199" w:lineRule="auto"/>
              <w:ind w:left="305"/>
            </w:pPr>
          </w:p>
        </w:tc>
        <w:tc>
          <w:tcPr>
            <w:tcW w:w="1279" w:type="dxa"/>
            <w:vAlign w:val="top"/>
          </w:tcPr>
          <w:p>
            <w:pPr>
              <w:pStyle w:val="5"/>
              <w:spacing w:before="72" w:line="207" w:lineRule="auto"/>
              <w:ind w:left="526"/>
            </w:pPr>
            <w:r>
              <w:t>组</w:t>
            </w:r>
          </w:p>
        </w:tc>
        <w:tc>
          <w:tcPr>
            <w:tcW w:w="1139" w:type="dxa"/>
            <w:vAlign w:val="top"/>
          </w:tcPr>
          <w:p>
            <w:pPr>
              <w:pStyle w:val="5"/>
              <w:spacing w:before="81" w:line="199" w:lineRule="auto"/>
              <w:ind w:left="507"/>
            </w:pPr>
            <w:r>
              <w:t>3</w:t>
            </w:r>
          </w:p>
        </w:tc>
        <w:tc>
          <w:tcPr>
            <w:tcW w:w="1759" w:type="dxa"/>
            <w:vAlign w:val="top"/>
          </w:tcPr>
          <w:p>
            <w:pPr>
              <w:pStyle w:val="5"/>
              <w:spacing w:before="81" w:line="199" w:lineRule="auto"/>
              <w:ind w:left="489"/>
            </w:pPr>
          </w:p>
        </w:tc>
        <w:tc>
          <w:tcPr>
            <w:tcW w:w="102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284" w:type="dxa"/>
            <w:vMerge w:val="continue"/>
            <w:tcBorders>
              <w:top w:val="nil"/>
            </w:tcBorders>
            <w:vAlign w:val="top"/>
          </w:tcPr>
          <w:p>
            <w:pPr>
              <w:rPr>
                <w:rFonts w:ascii="Arial"/>
                <w:sz w:val="21"/>
              </w:rPr>
            </w:pPr>
          </w:p>
        </w:tc>
        <w:tc>
          <w:tcPr>
            <w:tcW w:w="1289" w:type="dxa"/>
            <w:vAlign w:val="top"/>
          </w:tcPr>
          <w:p>
            <w:pPr>
              <w:pStyle w:val="5"/>
              <w:spacing w:before="83" w:line="207" w:lineRule="auto"/>
              <w:ind w:left="580"/>
            </w:pPr>
            <w:r>
              <w:t>2</w:t>
            </w:r>
          </w:p>
        </w:tc>
        <w:tc>
          <w:tcPr>
            <w:tcW w:w="5486" w:type="dxa"/>
            <w:vAlign w:val="top"/>
          </w:tcPr>
          <w:p>
            <w:pPr>
              <w:pStyle w:val="5"/>
              <w:spacing w:before="62" w:line="221" w:lineRule="auto"/>
              <w:ind w:left="11"/>
            </w:pPr>
            <w:r>
              <w:t>10kV电压互感器耐压试验</w:t>
            </w:r>
          </w:p>
        </w:tc>
        <w:tc>
          <w:tcPr>
            <w:tcW w:w="1279" w:type="dxa"/>
            <w:vAlign w:val="top"/>
          </w:tcPr>
          <w:p>
            <w:pPr>
              <w:pStyle w:val="5"/>
              <w:spacing w:before="83" w:line="207" w:lineRule="auto"/>
              <w:ind w:left="305"/>
            </w:pPr>
          </w:p>
        </w:tc>
        <w:tc>
          <w:tcPr>
            <w:tcW w:w="1279" w:type="dxa"/>
            <w:vAlign w:val="top"/>
          </w:tcPr>
          <w:p>
            <w:pPr>
              <w:pStyle w:val="5"/>
              <w:spacing w:before="73" w:line="215" w:lineRule="auto"/>
              <w:ind w:left="526"/>
            </w:pPr>
            <w:r>
              <w:t>组</w:t>
            </w:r>
          </w:p>
        </w:tc>
        <w:tc>
          <w:tcPr>
            <w:tcW w:w="1139" w:type="dxa"/>
            <w:vAlign w:val="top"/>
          </w:tcPr>
          <w:p>
            <w:pPr>
              <w:pStyle w:val="5"/>
              <w:spacing w:before="83" w:line="207" w:lineRule="auto"/>
              <w:ind w:left="507"/>
            </w:pPr>
            <w:r>
              <w:t>3</w:t>
            </w:r>
          </w:p>
        </w:tc>
        <w:tc>
          <w:tcPr>
            <w:tcW w:w="1759" w:type="dxa"/>
            <w:vAlign w:val="top"/>
          </w:tcPr>
          <w:p>
            <w:pPr>
              <w:pStyle w:val="5"/>
              <w:spacing w:before="83" w:line="207" w:lineRule="auto"/>
              <w:ind w:left="489"/>
            </w:pPr>
          </w:p>
        </w:tc>
        <w:tc>
          <w:tcPr>
            <w:tcW w:w="102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284" w:type="dxa"/>
            <w:vMerge w:val="restart"/>
            <w:tcBorders>
              <w:bottom w:val="nil"/>
            </w:tcBorders>
            <w:vAlign w:val="top"/>
          </w:tcPr>
          <w:p>
            <w:pPr>
              <w:pStyle w:val="5"/>
              <w:spacing w:before="37" w:line="222" w:lineRule="auto"/>
              <w:ind w:left="4" w:right="156"/>
              <w:jc w:val="both"/>
            </w:pPr>
            <w:r>
              <w:rPr>
                <w:spacing w:val="2"/>
              </w:rPr>
              <w:t>七、10</w:t>
            </w:r>
            <w:r>
              <w:t>kV</w:t>
            </w:r>
            <w:r>
              <w:rPr>
                <w:spacing w:val="2"/>
              </w:rPr>
              <w:t xml:space="preserve">电 </w:t>
            </w:r>
            <w:r>
              <w:rPr>
                <w:spacing w:val="-2"/>
              </w:rPr>
              <w:t>流互感器检</w:t>
            </w:r>
            <w:r>
              <w:t xml:space="preserve"> 测</w:t>
            </w:r>
          </w:p>
        </w:tc>
        <w:tc>
          <w:tcPr>
            <w:tcW w:w="1289" w:type="dxa"/>
            <w:vAlign w:val="top"/>
          </w:tcPr>
          <w:p>
            <w:pPr>
              <w:rPr>
                <w:rFonts w:ascii="Arial"/>
                <w:sz w:val="21"/>
              </w:rPr>
            </w:pPr>
          </w:p>
        </w:tc>
        <w:tc>
          <w:tcPr>
            <w:tcW w:w="5486" w:type="dxa"/>
            <w:vAlign w:val="top"/>
          </w:tcPr>
          <w:p>
            <w:pPr>
              <w:pStyle w:val="5"/>
              <w:spacing w:before="61" w:line="216" w:lineRule="auto"/>
              <w:ind w:left="11"/>
            </w:pPr>
            <w:r>
              <w:rPr>
                <w:spacing w:val="10"/>
              </w:rPr>
              <w:t>试验项目</w:t>
            </w:r>
          </w:p>
        </w:tc>
        <w:tc>
          <w:tcPr>
            <w:tcW w:w="1279" w:type="dxa"/>
            <w:vAlign w:val="top"/>
          </w:tcPr>
          <w:p>
            <w:pPr>
              <w:rPr>
                <w:rFonts w:ascii="Arial"/>
                <w:sz w:val="21"/>
              </w:rPr>
            </w:pPr>
          </w:p>
        </w:tc>
        <w:tc>
          <w:tcPr>
            <w:tcW w:w="1279" w:type="dxa"/>
            <w:vAlign w:val="top"/>
          </w:tcPr>
          <w:p>
            <w:pPr>
              <w:rPr>
                <w:rFonts w:ascii="Arial"/>
                <w:sz w:val="21"/>
              </w:rPr>
            </w:pPr>
          </w:p>
        </w:tc>
        <w:tc>
          <w:tcPr>
            <w:tcW w:w="1139" w:type="dxa"/>
            <w:vAlign w:val="top"/>
          </w:tcPr>
          <w:p>
            <w:pPr>
              <w:rPr>
                <w:rFonts w:ascii="Arial"/>
                <w:sz w:val="21"/>
              </w:rPr>
            </w:pPr>
          </w:p>
        </w:tc>
        <w:tc>
          <w:tcPr>
            <w:tcW w:w="1759" w:type="dxa"/>
            <w:vAlign w:val="top"/>
          </w:tcPr>
          <w:p>
            <w:pPr>
              <w:rPr>
                <w:rFonts w:ascii="Arial"/>
                <w:sz w:val="21"/>
              </w:rPr>
            </w:pPr>
          </w:p>
        </w:tc>
        <w:tc>
          <w:tcPr>
            <w:tcW w:w="102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284" w:type="dxa"/>
            <w:vMerge w:val="continue"/>
            <w:tcBorders>
              <w:top w:val="nil"/>
              <w:bottom w:val="nil"/>
            </w:tcBorders>
            <w:vAlign w:val="top"/>
          </w:tcPr>
          <w:p>
            <w:pPr>
              <w:rPr>
                <w:rFonts w:ascii="Arial"/>
                <w:sz w:val="21"/>
              </w:rPr>
            </w:pPr>
          </w:p>
        </w:tc>
        <w:tc>
          <w:tcPr>
            <w:tcW w:w="1289" w:type="dxa"/>
            <w:vAlign w:val="top"/>
          </w:tcPr>
          <w:p>
            <w:pPr>
              <w:pStyle w:val="5"/>
              <w:spacing w:before="84" w:line="197" w:lineRule="auto"/>
              <w:ind w:left="580"/>
            </w:pPr>
            <w:r>
              <w:t>1</w:t>
            </w:r>
          </w:p>
        </w:tc>
        <w:tc>
          <w:tcPr>
            <w:tcW w:w="5486" w:type="dxa"/>
            <w:vAlign w:val="top"/>
          </w:tcPr>
          <w:p>
            <w:pPr>
              <w:pStyle w:val="5"/>
              <w:spacing w:before="61" w:line="216" w:lineRule="auto"/>
              <w:ind w:left="11"/>
            </w:pPr>
            <w:r>
              <w:rPr>
                <w:spacing w:val="1"/>
              </w:rPr>
              <w:t>10</w:t>
            </w:r>
            <w:r>
              <w:t>kV</w:t>
            </w:r>
            <w:r>
              <w:rPr>
                <w:spacing w:val="1"/>
              </w:rPr>
              <w:t>电流互感器一二次绝缘检测</w:t>
            </w:r>
          </w:p>
        </w:tc>
        <w:tc>
          <w:tcPr>
            <w:tcW w:w="1279" w:type="dxa"/>
            <w:vAlign w:val="top"/>
          </w:tcPr>
          <w:p>
            <w:pPr>
              <w:pStyle w:val="5"/>
              <w:spacing w:before="84" w:line="197" w:lineRule="auto"/>
              <w:ind w:left="305"/>
            </w:pPr>
          </w:p>
        </w:tc>
        <w:tc>
          <w:tcPr>
            <w:tcW w:w="1279" w:type="dxa"/>
            <w:vAlign w:val="top"/>
          </w:tcPr>
          <w:p>
            <w:pPr>
              <w:pStyle w:val="5"/>
              <w:spacing w:before="74" w:line="205" w:lineRule="auto"/>
              <w:ind w:left="526"/>
            </w:pPr>
            <w:r>
              <w:t>组</w:t>
            </w:r>
          </w:p>
        </w:tc>
        <w:tc>
          <w:tcPr>
            <w:tcW w:w="1139" w:type="dxa"/>
            <w:vAlign w:val="top"/>
          </w:tcPr>
          <w:p>
            <w:pPr>
              <w:pStyle w:val="5"/>
              <w:spacing w:before="84" w:line="197" w:lineRule="auto"/>
              <w:ind w:left="507"/>
            </w:pPr>
            <w:r>
              <w:t>3</w:t>
            </w:r>
          </w:p>
        </w:tc>
        <w:tc>
          <w:tcPr>
            <w:tcW w:w="1759" w:type="dxa"/>
            <w:vAlign w:val="top"/>
          </w:tcPr>
          <w:p>
            <w:pPr>
              <w:pStyle w:val="5"/>
              <w:spacing w:before="84" w:line="197" w:lineRule="auto"/>
              <w:ind w:left="489"/>
            </w:pPr>
          </w:p>
        </w:tc>
        <w:tc>
          <w:tcPr>
            <w:tcW w:w="102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284" w:type="dxa"/>
            <w:vMerge w:val="continue"/>
            <w:tcBorders>
              <w:top w:val="nil"/>
            </w:tcBorders>
            <w:vAlign w:val="top"/>
          </w:tcPr>
          <w:p>
            <w:pPr>
              <w:rPr>
                <w:rFonts w:ascii="Arial"/>
                <w:sz w:val="21"/>
              </w:rPr>
            </w:pPr>
          </w:p>
        </w:tc>
        <w:tc>
          <w:tcPr>
            <w:tcW w:w="1289" w:type="dxa"/>
            <w:vAlign w:val="top"/>
          </w:tcPr>
          <w:p>
            <w:pPr>
              <w:pStyle w:val="5"/>
              <w:spacing w:before="85" w:line="196" w:lineRule="auto"/>
              <w:ind w:left="580"/>
            </w:pPr>
            <w:r>
              <w:t>2</w:t>
            </w:r>
          </w:p>
        </w:tc>
        <w:tc>
          <w:tcPr>
            <w:tcW w:w="5486" w:type="dxa"/>
            <w:vAlign w:val="top"/>
          </w:tcPr>
          <w:p>
            <w:pPr>
              <w:pStyle w:val="5"/>
              <w:spacing w:before="65" w:line="213" w:lineRule="auto"/>
              <w:ind w:left="11"/>
            </w:pPr>
            <w:r>
              <w:t>10kV电流互感器耐压试验</w:t>
            </w:r>
          </w:p>
        </w:tc>
        <w:tc>
          <w:tcPr>
            <w:tcW w:w="1279" w:type="dxa"/>
            <w:vAlign w:val="top"/>
          </w:tcPr>
          <w:p>
            <w:pPr>
              <w:pStyle w:val="5"/>
              <w:spacing w:before="85" w:line="196" w:lineRule="auto"/>
              <w:ind w:left="305"/>
            </w:pPr>
          </w:p>
        </w:tc>
        <w:tc>
          <w:tcPr>
            <w:tcW w:w="1279" w:type="dxa"/>
            <w:vAlign w:val="top"/>
          </w:tcPr>
          <w:p>
            <w:pPr>
              <w:pStyle w:val="5"/>
              <w:spacing w:before="75" w:line="204" w:lineRule="auto"/>
              <w:ind w:left="526"/>
            </w:pPr>
            <w:r>
              <w:t>组</w:t>
            </w:r>
          </w:p>
        </w:tc>
        <w:tc>
          <w:tcPr>
            <w:tcW w:w="1139" w:type="dxa"/>
            <w:vAlign w:val="top"/>
          </w:tcPr>
          <w:p>
            <w:pPr>
              <w:pStyle w:val="5"/>
              <w:spacing w:before="85" w:line="196" w:lineRule="auto"/>
              <w:ind w:left="507"/>
            </w:pPr>
            <w:r>
              <w:t>3</w:t>
            </w:r>
          </w:p>
        </w:tc>
        <w:tc>
          <w:tcPr>
            <w:tcW w:w="1759" w:type="dxa"/>
            <w:vAlign w:val="top"/>
          </w:tcPr>
          <w:p>
            <w:pPr>
              <w:pStyle w:val="5"/>
              <w:spacing w:before="85" w:line="196" w:lineRule="auto"/>
              <w:ind w:left="489"/>
            </w:pPr>
          </w:p>
        </w:tc>
        <w:tc>
          <w:tcPr>
            <w:tcW w:w="102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 w:hRule="atLeast"/>
        </w:trPr>
        <w:tc>
          <w:tcPr>
            <w:tcW w:w="1284" w:type="dxa"/>
            <w:vMerge w:val="restart"/>
            <w:tcBorders>
              <w:bottom w:val="nil"/>
            </w:tcBorders>
            <w:vAlign w:val="top"/>
          </w:tcPr>
          <w:p>
            <w:pPr>
              <w:pStyle w:val="5"/>
              <w:spacing w:before="53" w:line="229" w:lineRule="auto"/>
              <w:ind w:left="34" w:right="121"/>
            </w:pPr>
            <w:r>
              <w:rPr>
                <w:spacing w:val="1"/>
              </w:rPr>
              <w:t>八、10</w:t>
            </w:r>
            <w:r>
              <w:t>kV</w:t>
            </w:r>
            <w:r>
              <w:rPr>
                <w:spacing w:val="1"/>
              </w:rPr>
              <w:t>高</w:t>
            </w:r>
            <w:r>
              <w:rPr>
                <w:spacing w:val="3"/>
              </w:rPr>
              <w:t xml:space="preserve"> 压电缆检测</w:t>
            </w:r>
          </w:p>
        </w:tc>
        <w:tc>
          <w:tcPr>
            <w:tcW w:w="1289" w:type="dxa"/>
            <w:vAlign w:val="top"/>
          </w:tcPr>
          <w:p>
            <w:pPr>
              <w:rPr>
                <w:rFonts w:ascii="Arial"/>
                <w:sz w:val="21"/>
              </w:rPr>
            </w:pPr>
          </w:p>
        </w:tc>
        <w:tc>
          <w:tcPr>
            <w:tcW w:w="5486" w:type="dxa"/>
            <w:vAlign w:val="top"/>
          </w:tcPr>
          <w:p>
            <w:pPr>
              <w:pStyle w:val="5"/>
              <w:spacing w:before="64" w:line="220" w:lineRule="auto"/>
              <w:ind w:left="11"/>
            </w:pPr>
            <w:r>
              <w:rPr>
                <w:spacing w:val="10"/>
              </w:rPr>
              <w:t>试验项目</w:t>
            </w:r>
          </w:p>
        </w:tc>
        <w:tc>
          <w:tcPr>
            <w:tcW w:w="1279" w:type="dxa"/>
            <w:vAlign w:val="top"/>
          </w:tcPr>
          <w:p>
            <w:pPr>
              <w:rPr>
                <w:rFonts w:ascii="Arial"/>
                <w:sz w:val="21"/>
              </w:rPr>
            </w:pPr>
          </w:p>
        </w:tc>
        <w:tc>
          <w:tcPr>
            <w:tcW w:w="1279" w:type="dxa"/>
            <w:vAlign w:val="top"/>
          </w:tcPr>
          <w:p>
            <w:pPr>
              <w:rPr>
                <w:rFonts w:ascii="Arial"/>
                <w:sz w:val="21"/>
              </w:rPr>
            </w:pPr>
          </w:p>
        </w:tc>
        <w:tc>
          <w:tcPr>
            <w:tcW w:w="1139" w:type="dxa"/>
            <w:vAlign w:val="top"/>
          </w:tcPr>
          <w:p>
            <w:pPr>
              <w:rPr>
                <w:rFonts w:ascii="Arial"/>
                <w:sz w:val="21"/>
              </w:rPr>
            </w:pPr>
          </w:p>
        </w:tc>
        <w:tc>
          <w:tcPr>
            <w:tcW w:w="1759" w:type="dxa"/>
            <w:vAlign w:val="top"/>
          </w:tcPr>
          <w:p>
            <w:pPr>
              <w:rPr>
                <w:rFonts w:ascii="Arial"/>
                <w:sz w:val="21"/>
              </w:rPr>
            </w:pPr>
          </w:p>
        </w:tc>
        <w:tc>
          <w:tcPr>
            <w:tcW w:w="102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284" w:type="dxa"/>
            <w:vMerge w:val="continue"/>
            <w:tcBorders>
              <w:top w:val="nil"/>
              <w:bottom w:val="nil"/>
            </w:tcBorders>
            <w:vAlign w:val="top"/>
          </w:tcPr>
          <w:p>
            <w:pPr>
              <w:rPr>
                <w:rFonts w:ascii="Arial"/>
                <w:sz w:val="21"/>
              </w:rPr>
            </w:pPr>
          </w:p>
        </w:tc>
        <w:tc>
          <w:tcPr>
            <w:tcW w:w="1289" w:type="dxa"/>
            <w:vAlign w:val="top"/>
          </w:tcPr>
          <w:p>
            <w:pPr>
              <w:pStyle w:val="5"/>
              <w:spacing w:before="136" w:line="241" w:lineRule="auto"/>
              <w:ind w:left="580"/>
            </w:pPr>
            <w:r>
              <w:t>1</w:t>
            </w:r>
          </w:p>
        </w:tc>
        <w:tc>
          <w:tcPr>
            <w:tcW w:w="5486" w:type="dxa"/>
            <w:vAlign w:val="top"/>
          </w:tcPr>
          <w:p>
            <w:pPr>
              <w:pStyle w:val="5"/>
              <w:spacing w:before="115" w:line="219" w:lineRule="auto"/>
              <w:ind w:left="11"/>
            </w:pPr>
            <w:r>
              <w:rPr>
                <w:spacing w:val="1"/>
              </w:rPr>
              <w:t>10</w:t>
            </w:r>
            <w:r>
              <w:t>kV</w:t>
            </w:r>
            <w:r>
              <w:rPr>
                <w:spacing w:val="1"/>
              </w:rPr>
              <w:t>高压电缆主绝缘绝缘电阻检测</w:t>
            </w:r>
          </w:p>
        </w:tc>
        <w:tc>
          <w:tcPr>
            <w:tcW w:w="1279" w:type="dxa"/>
            <w:vAlign w:val="top"/>
          </w:tcPr>
          <w:p>
            <w:pPr>
              <w:pStyle w:val="5"/>
              <w:spacing w:before="136" w:line="239" w:lineRule="auto"/>
              <w:ind w:left="245"/>
            </w:pPr>
          </w:p>
        </w:tc>
        <w:tc>
          <w:tcPr>
            <w:tcW w:w="1279" w:type="dxa"/>
            <w:vAlign w:val="top"/>
          </w:tcPr>
          <w:p>
            <w:pPr>
              <w:pStyle w:val="5"/>
              <w:spacing w:before="115" w:line="220" w:lineRule="auto"/>
              <w:ind w:left="526"/>
            </w:pPr>
            <w:r>
              <w:t>根</w:t>
            </w:r>
          </w:p>
        </w:tc>
        <w:tc>
          <w:tcPr>
            <w:tcW w:w="1139" w:type="dxa"/>
            <w:vAlign w:val="top"/>
          </w:tcPr>
          <w:p>
            <w:pPr>
              <w:pStyle w:val="5"/>
              <w:spacing w:before="136"/>
              <w:ind w:left="507"/>
            </w:pPr>
            <w:r>
              <w:t>3</w:t>
            </w:r>
          </w:p>
        </w:tc>
        <w:tc>
          <w:tcPr>
            <w:tcW w:w="1759" w:type="dxa"/>
            <w:vAlign w:val="top"/>
          </w:tcPr>
          <w:p>
            <w:pPr>
              <w:pStyle w:val="5"/>
              <w:spacing w:before="136" w:line="239" w:lineRule="auto"/>
              <w:ind w:left="489"/>
            </w:pPr>
          </w:p>
        </w:tc>
        <w:tc>
          <w:tcPr>
            <w:tcW w:w="102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284" w:type="dxa"/>
            <w:vMerge w:val="continue"/>
            <w:tcBorders>
              <w:top w:val="nil"/>
            </w:tcBorders>
            <w:vAlign w:val="top"/>
          </w:tcPr>
          <w:p>
            <w:pPr>
              <w:rPr>
                <w:rFonts w:ascii="Arial"/>
                <w:sz w:val="21"/>
              </w:rPr>
            </w:pPr>
          </w:p>
        </w:tc>
        <w:tc>
          <w:tcPr>
            <w:tcW w:w="1289" w:type="dxa"/>
            <w:vAlign w:val="top"/>
          </w:tcPr>
          <w:p>
            <w:pPr>
              <w:pStyle w:val="5"/>
              <w:spacing w:before="88" w:line="241" w:lineRule="auto"/>
              <w:ind w:left="580"/>
            </w:pPr>
            <w:r>
              <w:t>2</w:t>
            </w:r>
          </w:p>
        </w:tc>
        <w:tc>
          <w:tcPr>
            <w:tcW w:w="5486" w:type="dxa"/>
            <w:vAlign w:val="top"/>
          </w:tcPr>
          <w:p>
            <w:pPr>
              <w:pStyle w:val="5"/>
              <w:spacing w:before="136" w:line="219" w:lineRule="auto"/>
              <w:ind w:left="11"/>
            </w:pPr>
            <w:r>
              <w:t>10kV高压电缆直流耐压试验</w:t>
            </w:r>
          </w:p>
        </w:tc>
        <w:tc>
          <w:tcPr>
            <w:tcW w:w="1279" w:type="dxa"/>
            <w:vAlign w:val="top"/>
          </w:tcPr>
          <w:p>
            <w:pPr>
              <w:pStyle w:val="5"/>
              <w:spacing w:before="157" w:line="239" w:lineRule="auto"/>
              <w:ind w:left="245"/>
            </w:pPr>
          </w:p>
        </w:tc>
        <w:tc>
          <w:tcPr>
            <w:tcW w:w="1279" w:type="dxa"/>
            <w:vAlign w:val="top"/>
          </w:tcPr>
          <w:p>
            <w:pPr>
              <w:pStyle w:val="5"/>
              <w:spacing w:before="136" w:line="220" w:lineRule="auto"/>
              <w:ind w:left="526"/>
            </w:pPr>
            <w:r>
              <w:t>根</w:t>
            </w:r>
          </w:p>
        </w:tc>
        <w:tc>
          <w:tcPr>
            <w:tcW w:w="1139" w:type="dxa"/>
            <w:vAlign w:val="top"/>
          </w:tcPr>
          <w:p>
            <w:pPr>
              <w:pStyle w:val="5"/>
              <w:spacing w:before="157"/>
              <w:ind w:left="507"/>
            </w:pPr>
            <w:r>
              <w:t>3</w:t>
            </w:r>
          </w:p>
        </w:tc>
        <w:tc>
          <w:tcPr>
            <w:tcW w:w="1759" w:type="dxa"/>
            <w:vAlign w:val="top"/>
          </w:tcPr>
          <w:p>
            <w:pPr>
              <w:pStyle w:val="5"/>
              <w:spacing w:before="157" w:line="239" w:lineRule="auto"/>
              <w:ind w:left="489"/>
            </w:pPr>
          </w:p>
        </w:tc>
        <w:tc>
          <w:tcPr>
            <w:tcW w:w="102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284" w:type="dxa"/>
            <w:vMerge w:val="restart"/>
            <w:tcBorders>
              <w:bottom w:val="nil"/>
            </w:tcBorders>
            <w:vAlign w:val="top"/>
          </w:tcPr>
          <w:p>
            <w:pPr>
              <w:pStyle w:val="5"/>
              <w:spacing w:before="48" w:line="221" w:lineRule="auto"/>
              <w:ind w:left="4"/>
            </w:pPr>
            <w:r>
              <w:rPr>
                <w:spacing w:val="4"/>
              </w:rPr>
              <w:t>九、其它</w:t>
            </w:r>
          </w:p>
        </w:tc>
        <w:tc>
          <w:tcPr>
            <w:tcW w:w="1289" w:type="dxa"/>
            <w:vAlign w:val="top"/>
          </w:tcPr>
          <w:p>
            <w:pPr>
              <w:pStyle w:val="5"/>
              <w:spacing w:before="88" w:line="194" w:lineRule="auto"/>
              <w:ind w:left="580"/>
            </w:pPr>
            <w:r>
              <w:t>1</w:t>
            </w:r>
          </w:p>
        </w:tc>
        <w:tc>
          <w:tcPr>
            <w:tcW w:w="5486" w:type="dxa"/>
            <w:vAlign w:val="top"/>
          </w:tcPr>
          <w:p>
            <w:pPr>
              <w:pStyle w:val="5"/>
              <w:spacing w:before="67" w:line="212" w:lineRule="auto"/>
              <w:ind w:left="11"/>
            </w:pPr>
            <w:r>
              <w:rPr>
                <w:spacing w:val="4"/>
              </w:rPr>
              <w:t>电容检测</w:t>
            </w:r>
          </w:p>
        </w:tc>
        <w:tc>
          <w:tcPr>
            <w:tcW w:w="1279" w:type="dxa"/>
            <w:vAlign w:val="top"/>
          </w:tcPr>
          <w:p>
            <w:pPr>
              <w:pStyle w:val="5"/>
              <w:spacing w:before="88" w:line="194" w:lineRule="auto"/>
              <w:ind w:left="245"/>
            </w:pPr>
          </w:p>
        </w:tc>
        <w:tc>
          <w:tcPr>
            <w:tcW w:w="1279" w:type="dxa"/>
            <w:vAlign w:val="top"/>
          </w:tcPr>
          <w:p>
            <w:pPr>
              <w:pStyle w:val="5"/>
              <w:spacing w:before="67" w:line="212" w:lineRule="auto"/>
              <w:ind w:left="526"/>
            </w:pPr>
            <w:r>
              <w:t>项</w:t>
            </w:r>
          </w:p>
        </w:tc>
        <w:tc>
          <w:tcPr>
            <w:tcW w:w="1139" w:type="dxa"/>
            <w:vAlign w:val="top"/>
          </w:tcPr>
          <w:p>
            <w:pPr>
              <w:pStyle w:val="5"/>
              <w:spacing w:before="88" w:line="194" w:lineRule="auto"/>
              <w:ind w:left="507"/>
            </w:pPr>
            <w:r>
              <w:t>3</w:t>
            </w:r>
          </w:p>
        </w:tc>
        <w:tc>
          <w:tcPr>
            <w:tcW w:w="1759" w:type="dxa"/>
            <w:vAlign w:val="top"/>
          </w:tcPr>
          <w:p>
            <w:pPr>
              <w:pStyle w:val="5"/>
              <w:spacing w:before="88" w:line="194" w:lineRule="auto"/>
              <w:ind w:left="489"/>
            </w:pPr>
          </w:p>
        </w:tc>
        <w:tc>
          <w:tcPr>
            <w:tcW w:w="1024" w:type="dxa"/>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284" w:type="dxa"/>
            <w:vMerge w:val="continue"/>
            <w:tcBorders>
              <w:top w:val="nil"/>
            </w:tcBorders>
            <w:vAlign w:val="top"/>
          </w:tcPr>
          <w:p>
            <w:pPr>
              <w:rPr>
                <w:rFonts w:ascii="Arial"/>
                <w:sz w:val="21"/>
              </w:rPr>
            </w:pPr>
          </w:p>
        </w:tc>
        <w:tc>
          <w:tcPr>
            <w:tcW w:w="1289" w:type="dxa"/>
            <w:vAlign w:val="top"/>
          </w:tcPr>
          <w:p>
            <w:pPr>
              <w:pStyle w:val="5"/>
              <w:spacing w:before="89" w:line="193" w:lineRule="auto"/>
              <w:ind w:left="580"/>
            </w:pPr>
            <w:r>
              <w:t>2</w:t>
            </w:r>
          </w:p>
        </w:tc>
        <w:tc>
          <w:tcPr>
            <w:tcW w:w="5486" w:type="dxa"/>
            <w:vAlign w:val="top"/>
          </w:tcPr>
          <w:p>
            <w:pPr>
              <w:pStyle w:val="5"/>
              <w:spacing w:before="66" w:line="212" w:lineRule="auto"/>
              <w:ind w:left="11"/>
            </w:pPr>
            <w:r>
              <w:rPr>
                <w:spacing w:val="2"/>
              </w:rPr>
              <w:t>低压柜螺检测螺栓紧固</w:t>
            </w:r>
          </w:p>
        </w:tc>
        <w:tc>
          <w:tcPr>
            <w:tcW w:w="1279" w:type="dxa"/>
            <w:vAlign w:val="top"/>
          </w:tcPr>
          <w:p>
            <w:pPr>
              <w:pStyle w:val="5"/>
              <w:spacing w:before="89" w:line="193" w:lineRule="auto"/>
              <w:ind w:left="415"/>
            </w:pPr>
          </w:p>
        </w:tc>
        <w:tc>
          <w:tcPr>
            <w:tcW w:w="1279" w:type="dxa"/>
            <w:vAlign w:val="top"/>
          </w:tcPr>
          <w:p>
            <w:pPr>
              <w:pStyle w:val="5"/>
              <w:spacing w:before="66" w:line="212" w:lineRule="auto"/>
              <w:ind w:left="526"/>
            </w:pPr>
            <w:r>
              <w:t>次</w:t>
            </w:r>
          </w:p>
        </w:tc>
        <w:tc>
          <w:tcPr>
            <w:tcW w:w="1139" w:type="dxa"/>
            <w:vAlign w:val="top"/>
          </w:tcPr>
          <w:p>
            <w:pPr>
              <w:pStyle w:val="5"/>
              <w:spacing w:before="89" w:line="193" w:lineRule="auto"/>
              <w:ind w:left="507"/>
            </w:pPr>
            <w:r>
              <w:t>1</w:t>
            </w:r>
          </w:p>
        </w:tc>
        <w:tc>
          <w:tcPr>
            <w:tcW w:w="1759" w:type="dxa"/>
            <w:vAlign w:val="top"/>
          </w:tcPr>
          <w:p>
            <w:pPr>
              <w:rPr>
                <w:rFonts w:ascii="Arial"/>
                <w:sz w:val="21"/>
              </w:rPr>
            </w:pPr>
          </w:p>
        </w:tc>
        <w:tc>
          <w:tcPr>
            <w:tcW w:w="1024" w:type="dxa"/>
            <w:vAlign w:val="top"/>
          </w:tcPr>
          <w:p>
            <w:pPr>
              <w:pStyle w:val="5"/>
              <w:spacing w:before="66" w:line="212" w:lineRule="auto"/>
              <w:ind w:left="29"/>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1756" w:type="dxa"/>
            <w:gridSpan w:val="6"/>
            <w:vAlign w:val="top"/>
          </w:tcPr>
          <w:p>
            <w:pPr>
              <w:pStyle w:val="5"/>
              <w:spacing w:before="79" w:line="221" w:lineRule="auto"/>
              <w:ind w:left="5624"/>
            </w:pPr>
            <w:r>
              <w:rPr>
                <w:spacing w:val="-3"/>
              </w:rPr>
              <w:t>合计</w:t>
            </w:r>
          </w:p>
        </w:tc>
        <w:tc>
          <w:tcPr>
            <w:tcW w:w="1759" w:type="dxa"/>
            <w:vAlign w:val="top"/>
          </w:tcPr>
          <w:p>
            <w:pPr>
              <w:pStyle w:val="5"/>
              <w:spacing w:before="100" w:line="213" w:lineRule="auto"/>
              <w:ind w:left="438"/>
            </w:pPr>
          </w:p>
        </w:tc>
        <w:tc>
          <w:tcPr>
            <w:tcW w:w="1024" w:type="dxa"/>
            <w:vAlign w:val="top"/>
          </w:tcPr>
          <w:p>
            <w:pPr>
              <w:rPr>
                <w:rFonts w:ascii="Arial"/>
                <w:sz w:val="21"/>
              </w:rPr>
            </w:pPr>
          </w:p>
        </w:tc>
      </w:tr>
    </w:tbl>
    <w:p>
      <w:pPr>
        <w:rPr>
          <w:rFonts w:ascii="Arial"/>
          <w:sz w:val="21"/>
        </w:rPr>
      </w:pPr>
    </w:p>
    <w:sectPr>
      <w:headerReference r:id="rId5" w:type="default"/>
      <w:pgSz w:w="16820" w:h="11900"/>
      <w:pgMar w:top="119" w:right="20" w:bottom="0" w:left="0" w:header="99"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04" w:lineRule="auto"/>
      <w:rPr>
        <w:rFonts w:ascii="Arial"/>
        <w:sz w:val="2"/>
      </w:rPr>
    </w:pPr>
    <w:r>
      <w:drawing>
        <wp:anchor distT="0" distB="0" distL="0" distR="0" simplePos="0" relativeHeight="251659264" behindDoc="0" locked="0" layoutInCell="0" allowOverlap="1">
          <wp:simplePos x="0" y="0"/>
          <wp:positionH relativeFrom="page">
            <wp:posOffset>0</wp:posOffset>
          </wp:positionH>
          <wp:positionV relativeFrom="page">
            <wp:posOffset>62865</wp:posOffset>
          </wp:positionV>
          <wp:extent cx="10668000" cy="127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10667990" cy="12694"/>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E4B65B"/>
    <w:multiLevelType w:val="singleLevel"/>
    <w:tmpl w:val="2DE4B65B"/>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45370A"/>
    <w:rsid w:val="06436049"/>
    <w:rsid w:val="19DC4392"/>
    <w:rsid w:val="42512197"/>
    <w:rsid w:val="7104137A"/>
    <w:rsid w:val="73FF7DA8"/>
    <w:rsid w:val="75504B8E"/>
    <w:rsid w:val="BE7A85ED"/>
    <w:rsid w:val="F97B4E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571</Words>
  <Characters>862</Characters>
  <TotalTime>9</TotalTime>
  <ScaleCrop>false</ScaleCrop>
  <LinksUpToDate>false</LinksUpToDate>
  <CharactersWithSpaces>875</CharactersWithSpaces>
  <Application>WPS Office_11.8.2.1116_F1E327BC-269C-435d-A152-05C5408002CA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2026-08-25T14:15:00Z</dcterms:created>
  <dc:creator>lenovo</dc:creator>
  <cp:lastModifiedBy>lenovo</cp:lastModifiedBy>
  <dcterms:modified xsi:type="dcterms:W3CDTF">2026-08-28T09:41:10Z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2026-08-24T14:15:50Z</vt:filetime>
  </property>
  <property fmtid="{D5CDD505-2E9C-101B-9397-08002B2CF9AE}" pid="4" name="UsrData">
    <vt:lpwstr>6a8be1931d7412001f4c4670wl</vt:lpwstr>
  </property>
  <property fmtid="{D5CDD505-2E9C-101B-9397-08002B2CF9AE}" pid="5" name="KSOTemplateDocerSaveRecord">
    <vt:lpwstr>eyJoZGlkIjoiMzlkZGRhMzQxMDA0ZGNlYTcxODllNjU2ZWJlMTU3NDciLCJ1c2VySWQiOiIxMDExODU1MjI0In0=</vt:lpwstr>
  </property>
  <property fmtid="{D5CDD505-2E9C-101B-9397-08002B2CF9AE}" pid="6" name="KSOProductBuildVer">
    <vt:lpwstr>2052-11.8.2.1116</vt:lpwstr>
  </property>
  <property fmtid="{D5CDD505-2E9C-101B-9397-08002B2CF9AE}" pid="7" name="ICV">
    <vt:lpwstr>C92BA0E13FAC3E0636E7906AE09EC07D</vt:lpwstr>
  </property>
</Properties>
</file>