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国标黑体" w:hAnsi="国标黑体" w:eastAsia="国标黑体" w:cs="国标黑体"/>
          <w:sz w:val="44"/>
          <w:szCs w:val="44"/>
        </w:rPr>
      </w:pPr>
      <w:bookmarkStart w:id="0" w:name="_GoBack"/>
      <w:bookmarkEnd w:id="0"/>
      <w:r>
        <w:rPr>
          <w:rFonts w:hint="eastAsia" w:ascii="国标黑体" w:hAnsi="国标黑体" w:eastAsia="国标黑体" w:cs="国标黑体"/>
          <w:sz w:val="44"/>
          <w:szCs w:val="44"/>
        </w:rPr>
        <w:t>服装裁剪中心建设项目可行性研究报告采购条件及工作要求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一、第三方服务机构准入资质及基本条件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1. 合规经营资质：服务商须为依法注册、独立法人的专业工程咨询机构，具备有效的营业执照，经营范围包含工程咨询、项目可行性研究报告编制等相关业务，无经营异常、行政处罚、失信被执行人等不良信用记录，可提供信用查询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2. 专业资质等级：具备国家认可的工程咨询甲级资质，资质证书在有效期内，提供完整资质证书扫描件。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3. 行业从业经验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1份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：近3年内具备裁剪中心可行性研究报告编制成功案例，熟悉服装生产配套设备安装、厂房改造、消防喷淋、货运电梯、廊道工程等专项建设规范，能够提供对应合同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或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报告备案证明等业绩材料。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4. 专业团队要求：组建专属项目编制团队，项目负责人须具备中级及以上工程类职称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（提供证书复印件）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、3年以上同类项目可研编制经验，团队成员需涵盖工程土建、设备工艺、消防安全、工程造价、财务分析等专业人员，保证报告编制的专业性、全面性。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5. 独立服务能力：具备独立完成项目调研、数据测算、方案论证、报告编制、修改报审的完整能力，不得转包、分包本项目服务内容，一经发现违规，我方有权无条件终止合作并追究责任。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二、项目基本建设概况（编制核心依据）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本项目为公司新建服装裁剪中心项目，旨在完善服装生产加工配套体系，提升裁剪工序自动化、标准化、安全生产水平，核心建设及采购内容如下：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1. 生产设备建设：采购安装裁布机、拖布机及全套配套辅助生产设施、自动化配套设备，搭建标准化服装裁剪作业体系；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2. 配套工程建设：新建项目专用货运电梯、人行及设备运输廊道，完善车间立体运输、物料流转配套设施；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3. 安全设施建设：按照消防规范建设车间喷淋消防系统，完成消防管线布设、设备安装、系统调试等全套工程；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4. 整体配套：同步完善项目区域水电配套、场地规整、安全防护、环保配套等附属工程，保障裁剪中心整体投产运营。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三、可研报告编制核心工作要求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服务商需严格遵循《投资项目可行性研究报告编写大纲（2023版）》及国家、地方产业政策、建筑工程、消防、安全生产相关规范标准，结合本项目实际建设内容，全面、客观、精准完成报告编制工作，核心编制内容要求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（一）基础概况与编制依据论证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详细阐述项目建设背景、企业发展需求、行业发展现状及项目建设必要性；列明本次编制依据，包含国家轻工纺织产业政策、建筑设计规范、消防设计标准、特种设备（电梯）安装规范、地方投资建设管理办法及公司发展规划等，确保编制依据合法合规、真实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（二）项目建设方案专项论证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1. 总体建设方案：明确项目建设地点、建设规模、建设工期、总体布局，结合服装裁剪生产工艺流程，论证项目整体规划的合理性、实用性；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2. 设备工艺方案：针对性分析裁布机、拖布机等核心裁剪设备的选型依据、技术参数、产能匹配性，论证设备配置方案与公司生产规模、生产工艺的适配性，优化自动化裁剪作业流程；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3. 土建配套工程方案：重点论证货运电梯选型、安装标准、廊道建设规格、结构设计方案，结合车间作业需求，验证配套构筑物的安全性、实用性、通行效率；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4. 消防安全方案：专项论证车间喷淋系统建设方案，包含系统设计、管线布局、设备配置、消防合规性，严格贴合纺织车间消防安全管理要求，满足消防验收标准。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（三）合规性与要素保障分析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全面核查项目产业政策符合性、行业准入条件、土地及场地保障、能耗指标、安全生产条件、环保达标要求；针对服装裁剪车间粉尘、噪音、固废等环保要点，提出合规治理方案，明确项目无政策壁垒、无合规性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（四）投资估算与资金方案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精准核算项目总投资，细化拆分生产设备采购费用、电梯及廊道土建工程费用、喷淋消防系统建设费用、安装调试费、配套杂费、预备费等所有明细投资；合理规划资金来源、资金使用计划，保证投资估算精准、数据真实、依据充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（五）经济效益与运营分析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结合项目产能、运营成本、人工成本、设备运维成本，科学测算项目营业收入、利润、投资回收期、投资收益率等核心财务指标；分析项目投产运营后的生产效率提升、人工成本节约、产能扩容等核心价值，客观评价项目经济效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（六）风险评估与应对措施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全面排查项目建设及运营阶段的工程建设风险、设备运维风险、消防安全风险、市场运营风险、投资风险等，针对各类风险制定具体、可落地的防控措施和应急预案，保障项目平稳建设、稳定运营。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（七）综合结论与实施建议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对项目建设必要性、技术可行性、经济合理性、安全合规性、运营可持续性作出明确综合结论；结合项目实际，为项目报批、工程建设、设备采购、施工管理、安全运维提供专业化、可落地的实施建议。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四、报告标准、交付及进度要求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1. 编制标准：报告内容完整、逻辑清晰、数据精准、论证充分，符合企业投资项目可研报告编制规范，可直接用于公司内部决策、项目立项、备案、报审等全部用途，满足行业主管部门核查要求。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2. 交付成果：最终交付纸质版报告4套、可编辑电子版（Word）+PDF盖章版1套，附带编制单位资质文件、编制人员资质证明、项目编制承诺书等全套附件资料。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3. 进度要求：合同签订后7个工作日内完成现场踏勘、资料收集、方案初稿编制；15个工作日内提交完整初稿；我方反馈修改意见后3个工作日内完成全部修改、定稿、盖章交付。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4. 修改服务：项目报审、备案期间，针对主管部门、我方提出的合理修改意见，服务商须免费无条件修改、补充完善，直至项目可研报告审核通过，全程提供技术答疑服务。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五、售后服务与责任要求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1. 全程答疑服务：服务周期内，全程配合我方完成项目立项、备案、咨询核查等工作，随时解答报告相关技术、数据、合规性问题。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2. 质量终身负责：服务商对报告真实性、专业性、合规性终身负责，若因报告编制疏漏、数据错误、方案不合规导致项目无法立项、备案、验收，服务商需无偿整改并承担相应损失。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3. 保密责任：严格遵守保密协议，对我方项目建设方案、设备参数、投资数据、生产规划等商业信息严格保密，不得外泄、不得用于其他项目编制。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altName w:val="方正黑体_GBK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242708"/>
    <w:rsid w:val="5FBF201B"/>
    <w:rsid w:val="EE0F8EED"/>
    <w:rsid w:val="FFEF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2026-10-24T07:34:00Z</dcterms:created>
  <dc:creator>Administrator</dc:creator>
  <cp:lastModifiedBy>lenovo</cp:lastModifiedBy>
  <dcterms:modified xsi:type="dcterms:W3CDTF">2026-10-28T13:53:32Z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2052-11.8.2.1116</vt:lpwstr>
  </property>
  <property fmtid="{D5CDD505-2E9C-101B-9397-08002B2CF9AE}" pid="3" name="KSOTemplateDocerSaveRecord">
    <vt:lpwstr>eyJoZGlkIjoiZDQ4NTQzYTU1N2JiYTBkZTk5M2I0ODRhMzc5NWRmNDgifQ==</vt:lpwstr>
  </property>
  <property fmtid="{D5CDD505-2E9C-101B-9397-08002B2CF9AE}" pid="4" name="ICV">
    <vt:lpwstr>CD570B882A7F9AC0DC8DE16A385D8209</vt:lpwstr>
  </property>
</Properties>
</file>